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EB03A" w14:textId="77777777" w:rsidR="00696799" w:rsidRPr="00E77FF9" w:rsidRDefault="00696799" w:rsidP="00696799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E77F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da-DK"/>
        </w:rPr>
        <w:t>UDKAST</w:t>
      </w:r>
    </w:p>
    <w:p w14:paraId="175B86C0" w14:textId="77777777" w:rsidR="00696799" w:rsidRPr="00E77FF9" w:rsidRDefault="00696799" w:rsidP="00696799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E77FF9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til</w:t>
      </w:r>
    </w:p>
    <w:p w14:paraId="2D4D39E2" w14:textId="77777777" w:rsidR="00696799" w:rsidRPr="00E77FF9" w:rsidRDefault="00696799" w:rsidP="00696799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da-DK"/>
        </w:rPr>
      </w:pPr>
      <w:r w:rsidRPr="00E77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da-DK"/>
        </w:rPr>
        <w:t>Forslag</w:t>
      </w:r>
    </w:p>
    <w:p w14:paraId="06B26D8B" w14:textId="77777777" w:rsidR="00696799" w:rsidRPr="00E77FF9" w:rsidRDefault="00696799" w:rsidP="00696799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E77FF9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til</w:t>
      </w:r>
    </w:p>
    <w:p w14:paraId="06212A31" w14:textId="341F4CF7" w:rsidR="00696799" w:rsidRPr="00E77FF9" w:rsidRDefault="00D3341E" w:rsidP="00696799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Bekendtgørelse</w:t>
      </w:r>
      <w:r w:rsidR="00696799" w:rsidRPr="00E77FF9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om</w:t>
      </w:r>
      <w:r w:rsid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Banedanmarks levering af kørestrøm</w:t>
      </w:r>
    </w:p>
    <w:p w14:paraId="415C5239" w14:textId="77777777" w:rsidR="00696799" w:rsidRPr="00E77FF9" w:rsidRDefault="00696799" w:rsidP="00696799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</w:pPr>
    </w:p>
    <w:p w14:paraId="0DCB25EF" w14:textId="2152F0DB" w:rsidR="00696799" w:rsidRPr="00E77FF9" w:rsidRDefault="00BB35A3" w:rsidP="00696799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Indledning</w:t>
      </w:r>
    </w:p>
    <w:p w14:paraId="47008EA6" w14:textId="617FF1BE" w:rsidR="00BB35A3" w:rsidRDefault="00AA3813" w:rsidP="00696799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I medfør af § 21, stk. 3 og § 22, stk. 2, i jernbaneloven, lov nr. 686 af 27. maj 2015, fastsættes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 efter bemyndigelse </w:t>
      </w:r>
      <w:r w:rsidR="00BB35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i henhold til §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16 i </w:t>
      </w: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bekendtgørelse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nr. </w:t>
      </w:r>
      <w:r w:rsidRPr="0007530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[xx af xx]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 om Banedanmarks opgaver og beføjelser</w:t>
      </w:r>
      <w:r w:rsidR="00BB35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:</w:t>
      </w:r>
    </w:p>
    <w:p w14:paraId="0469DDEB" w14:textId="77777777" w:rsidR="00614695" w:rsidRPr="00E77FF9" w:rsidRDefault="00614695" w:rsidP="00614695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</w:p>
    <w:p w14:paraId="1AC870C1" w14:textId="0752100D" w:rsidR="00AA3813" w:rsidRDefault="00696799" w:rsidP="00614695">
      <w:pPr>
        <w:spacing w:line="240" w:lineRule="auto"/>
        <w:ind w:firstLine="17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</w:pPr>
      <w:r w:rsidRPr="00E77F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 xml:space="preserve">Anvendelsesområde </w:t>
      </w:r>
    </w:p>
    <w:p w14:paraId="723E779F" w14:textId="77777777" w:rsidR="00614695" w:rsidRPr="00BB39DC" w:rsidRDefault="00614695" w:rsidP="00614695">
      <w:pPr>
        <w:spacing w:line="240" w:lineRule="auto"/>
        <w:ind w:firstLine="17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</w:pPr>
    </w:p>
    <w:p w14:paraId="4718190C" w14:textId="6BD6C128" w:rsidR="00AA3813" w:rsidRPr="00AA3813" w:rsidRDefault="00AA3813" w:rsidP="00614695">
      <w:pPr>
        <w:spacing w:line="240" w:lineRule="auto"/>
        <w:ind w:firstLine="17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  <w:t>§ 1</w:t>
      </w:r>
      <w:r w:rsidR="00696799" w:rsidRPr="00E77F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  <w:t xml:space="preserve">. </w:t>
      </w:r>
      <w:r w:rsidR="001923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  <w:t>Denne</w:t>
      </w:r>
      <w:r w:rsidRPr="00AA38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  <w:t xml:space="preserve"> bekendtgørelse gælder for Banedanmarks forsyning af kørestrøm og forsyning af strøm til parkeret togmateriel, til jernbanevirksomhederne på de jernbaneanlæg som Banedanmark forsyner med elektrisk energi i Danmark. Om disse anlæg anvendes i bekendtgørelsen betegnelsen »Banedanmarks kørestrømssystem«.</w:t>
      </w:r>
    </w:p>
    <w:p w14:paraId="0285B881" w14:textId="77777777" w:rsidR="00AA3813" w:rsidRPr="00AA3813" w:rsidRDefault="00AA3813" w:rsidP="00614695">
      <w:pPr>
        <w:spacing w:line="240" w:lineRule="auto"/>
        <w:ind w:firstLine="17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da-DK"/>
        </w:rPr>
        <w:t>Stk. 2.</w:t>
      </w:r>
      <w:r w:rsidRPr="00AA38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  <w:t> Bekendtgørelsen gælder ikke for strækningen Padborg-Rigsgrænsen (Tyskland), hvor der anvendes et tysk forsyningssystem.</w:t>
      </w:r>
    </w:p>
    <w:p w14:paraId="5F03E9DA" w14:textId="77777777" w:rsidR="00AA3813" w:rsidRPr="00AA3813" w:rsidRDefault="00AA3813" w:rsidP="00614695">
      <w:pPr>
        <w:spacing w:line="240" w:lineRule="auto"/>
        <w:ind w:firstLine="17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da-DK"/>
        </w:rPr>
        <w:t>Stk. 3.</w:t>
      </w:r>
      <w:r w:rsidRPr="00AA38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  <w:t xml:space="preserve"> Banedanmarks transmissionssystem (fjernbanen) er et sammenhængende system, som forsynes fra relevant systemoperatør i forskellige prisområder. Banedanmarks distributionssystem (S-banen) er et sammenhængende system, som forsynes fra forskellige </w:t>
      </w:r>
      <w:proofErr w:type="spellStart"/>
      <w:r w:rsidRPr="00AA38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  <w:t>netselskaber</w:t>
      </w:r>
      <w:proofErr w:type="spellEnd"/>
      <w:r w:rsidRPr="00AA38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  <w:t xml:space="preserve">. Jernbanevirksomhedernes elektriske trækkraftenheder bevæger sig på </w:t>
      </w:r>
      <w:proofErr w:type="spellStart"/>
      <w:r w:rsidRPr="00AA38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  <w:t>kørestrømssystemet</w:t>
      </w:r>
      <w:proofErr w:type="spellEnd"/>
      <w:r w:rsidRPr="00AA38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  <w:t xml:space="preserve"> mellem både prisområder og </w:t>
      </w:r>
      <w:proofErr w:type="spellStart"/>
      <w:r w:rsidRPr="00AA38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  <w:t>netselskaber</w:t>
      </w:r>
      <w:proofErr w:type="spellEnd"/>
      <w:r w:rsidRPr="00AA38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  <w:t>.</w:t>
      </w:r>
    </w:p>
    <w:p w14:paraId="342F4ADB" w14:textId="77777777" w:rsidR="00AA3813" w:rsidRPr="00AA3813" w:rsidRDefault="00AA3813" w:rsidP="00614695">
      <w:pPr>
        <w:spacing w:line="240" w:lineRule="auto"/>
        <w:ind w:firstLine="17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da-DK"/>
        </w:rPr>
        <w:t>Stk. 4.</w:t>
      </w:r>
      <w:r w:rsidRPr="00AA38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  <w:t xml:space="preserve"> Banedanmarks elforsyningsaktiviteter er undtaget fra elforsyningsloven, jf. § 22 i lov om jernbane. Banedanmark er eget </w:t>
      </w:r>
      <w:proofErr w:type="spellStart"/>
      <w:r w:rsidRPr="00AA38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  <w:t>transmisionsselskab</w:t>
      </w:r>
      <w:proofErr w:type="spellEnd"/>
      <w:r w:rsidRPr="00AA38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  <w:t xml:space="preserve"> uden bevilling på fjernbanen.</w:t>
      </w:r>
    </w:p>
    <w:p w14:paraId="0B3620D7" w14:textId="7FEE0926" w:rsidR="00001C30" w:rsidRPr="00AA3813" w:rsidRDefault="00AA3813" w:rsidP="00614695">
      <w:pPr>
        <w:spacing w:line="240" w:lineRule="auto"/>
        <w:ind w:firstLine="17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da-DK"/>
        </w:rPr>
        <w:t>Stk. 5.</w:t>
      </w:r>
      <w:r w:rsidRPr="00AA38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  <w:t xml:space="preserve"> Banedanmark forsyner på særlige vilkår jernbanedelen af Øresundsforbindelsen mellem det danske landfæste og </w:t>
      </w:r>
      <w:proofErr w:type="spellStart"/>
      <w:r w:rsidRPr="00AA38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  <w:t>Lernacken</w:t>
      </w:r>
      <w:proofErr w:type="spellEnd"/>
      <w:r w:rsidRPr="00AA38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  <w:t xml:space="preserve"> neutralsektion med elektrisk energi. De særlige vilkår indbefatter de danske skatteregler og specifikt de svenske regler på skat, afgift og el-distribution.</w:t>
      </w:r>
    </w:p>
    <w:p w14:paraId="1AF7B93D" w14:textId="77777777" w:rsidR="00614695" w:rsidRDefault="00614695" w:rsidP="00614695">
      <w:pPr>
        <w:spacing w:line="240" w:lineRule="auto"/>
        <w:ind w:firstLine="17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</w:pPr>
    </w:p>
    <w:p w14:paraId="0EE60228" w14:textId="1D3E04E8" w:rsidR="00696799" w:rsidRDefault="00696799" w:rsidP="00614695">
      <w:pPr>
        <w:spacing w:line="240" w:lineRule="auto"/>
        <w:ind w:firstLine="17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</w:pPr>
      <w:r w:rsidRPr="00E77F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Definitioner</w:t>
      </w:r>
    </w:p>
    <w:p w14:paraId="6F4EF293" w14:textId="77777777" w:rsidR="00614695" w:rsidRPr="00E77FF9" w:rsidRDefault="00614695" w:rsidP="00614695">
      <w:pPr>
        <w:spacing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</w:p>
    <w:p w14:paraId="0DA9A976" w14:textId="4874DF83" w:rsidR="00AA3813" w:rsidRPr="00AA3813" w:rsidRDefault="00AA3813" w:rsidP="00614695">
      <w:pPr>
        <w:spacing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  <w:t>§ 2</w:t>
      </w:r>
      <w:r w:rsidR="00696799" w:rsidRPr="00E77F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  <w:t xml:space="preserve">. </w:t>
      </w:r>
      <w:r w:rsidR="00A6066D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I </w:t>
      </w:r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denne bekendtgørelse forstås ved:</w:t>
      </w:r>
    </w:p>
    <w:p w14:paraId="40D6DBB9" w14:textId="77777777" w:rsidR="00AA3813" w:rsidRPr="00AA3813" w:rsidRDefault="00AA3813" w:rsidP="00614695">
      <w:pPr>
        <w:spacing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1) »Banedanmarks kørestrømssystem«: </w:t>
      </w:r>
      <w:proofErr w:type="spellStart"/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Kørestrømsnet</w:t>
      </w:r>
      <w:proofErr w:type="spellEnd"/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, transformatorer, </w:t>
      </w:r>
      <w:proofErr w:type="spellStart"/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fordeleranlæg</w:t>
      </w:r>
      <w:proofErr w:type="spellEnd"/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(</w:t>
      </w:r>
      <w:proofErr w:type="spellStart"/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fordelingsstation</w:t>
      </w:r>
      <w:proofErr w:type="spellEnd"/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) samt </w:t>
      </w:r>
      <w:proofErr w:type="spellStart"/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returstrømssystem</w:t>
      </w:r>
      <w:proofErr w:type="spellEnd"/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og omformeranlæg (omformerstationer) på de jernbaneanlæg, som er elektrificerede.</w:t>
      </w:r>
    </w:p>
    <w:p w14:paraId="0DB82978" w14:textId="77777777" w:rsidR="00AA3813" w:rsidRPr="00AA3813" w:rsidRDefault="00AA3813" w:rsidP="00614695">
      <w:pPr>
        <w:spacing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2) »Kørestrøm«: Den af Banedanmark leverede elektriske energi på Fjernbanen og på S-banen, som anvendes til drift af elektriske trækkraftenheder på jernbaneanlæg i henhold til § 3, stk. 3, samt til </w:t>
      </w:r>
      <w:proofErr w:type="gramStart"/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togforvarme</w:t>
      </w:r>
      <w:proofErr w:type="gramEnd"/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og </w:t>
      </w:r>
      <w:proofErr w:type="spellStart"/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fremmednetstik</w:t>
      </w:r>
      <w:proofErr w:type="spellEnd"/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.</w:t>
      </w:r>
    </w:p>
    <w:p w14:paraId="3B0A06B9" w14:textId="1897ABE2" w:rsidR="00696799" w:rsidRPr="00E77FF9" w:rsidRDefault="00696799" w:rsidP="00614695">
      <w:pPr>
        <w:spacing w:line="240" w:lineRule="auto"/>
        <w:ind w:firstLine="170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</w:p>
    <w:p w14:paraId="0C8FBD8E" w14:textId="77777777" w:rsidR="00AA3813" w:rsidRPr="00AA3813" w:rsidRDefault="00AA3813" w:rsidP="00614695">
      <w:pPr>
        <w:spacing w:line="240" w:lineRule="auto"/>
        <w:ind w:firstLine="17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Banedanmarks levering af kørestrøm</w:t>
      </w:r>
    </w:p>
    <w:p w14:paraId="23405ED5" w14:textId="77777777" w:rsidR="00AA3813" w:rsidRDefault="00AA3813" w:rsidP="00614695">
      <w:pPr>
        <w:spacing w:line="240" w:lineRule="auto"/>
        <w:ind w:firstLine="17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</w:pPr>
    </w:p>
    <w:p w14:paraId="5CC94EE1" w14:textId="10A19E3E" w:rsidR="00AA3813" w:rsidRPr="00AA3813" w:rsidRDefault="00AA3813" w:rsidP="00614695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 xml:space="preserve"> </w:t>
      </w:r>
      <w:r w:rsidRPr="00AA381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da-DK"/>
        </w:rPr>
        <w:t xml:space="preserve">§ 3. </w:t>
      </w: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Banedanmark skal levere kørestrøm på lige vilkår til jernbanevirksomheder, der ønsker at anvende elektrisk trækkraft.</w:t>
      </w:r>
    </w:p>
    <w:p w14:paraId="31E3FDAF" w14:textId="77777777" w:rsidR="00AA3813" w:rsidRP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Stk. 2.</w:t>
      </w: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 På baggrund af anlæggenes tekniske udformning fastsætter Banedanmark hvilke strømtyper, som skal anvendes på de forskellige strækninger.</w:t>
      </w:r>
    </w:p>
    <w:p w14:paraId="1287E44A" w14:textId="77777777" w:rsidR="00AA3813" w:rsidRP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Stk. 3.</w:t>
      </w: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 Banedanmark leverer kørestrøm på følgende jernbaneanlæg:</w:t>
      </w:r>
    </w:p>
    <w:p w14:paraId="024DA9D4" w14:textId="77777777" w:rsidR="00AA3813" w:rsidRP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1) Den af staten ejede elektrificerede jernbaneinfrastruktur.</w:t>
      </w:r>
    </w:p>
    <w:p w14:paraId="7878CD4E" w14:textId="77777777" w:rsidR="00AA3813" w:rsidRP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2) Jernbanedelen af Storebæltsforbindelsen.</w:t>
      </w:r>
    </w:p>
    <w:p w14:paraId="4D691862" w14:textId="77777777" w:rsidR="00AA3813" w:rsidRP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3) Øresundsbanen (Kastrupbanen) mellem Københavns Hovedbanegård/Vigerslev og Øresundsforbindelsens danske landfæste.</w:t>
      </w:r>
    </w:p>
    <w:p w14:paraId="53D9397F" w14:textId="77777777" w:rsidR="00AA3813" w:rsidRP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4) Mellem Øresundsforbindelsens danske landfæste og </w:t>
      </w:r>
      <w:proofErr w:type="spellStart"/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Lernacken</w:t>
      </w:r>
      <w:proofErr w:type="spellEnd"/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 på særlige vilkår, jf. § 1, stk. 5.</w:t>
      </w:r>
    </w:p>
    <w:p w14:paraId="4F7FAB6E" w14:textId="77777777" w:rsidR="00AA3813" w:rsidRP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5) Jernbanerelaterede servicefaciliteter, herunder depotanlæg, opstillingsspor, værksteder, terminaler (herunder godsterminaler og </w:t>
      </w:r>
      <w:proofErr w:type="spellStart"/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kombiterminaler</w:t>
      </w:r>
      <w:proofErr w:type="spellEnd"/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), tekniske faciliteter (herunder rengørings- og vaskefaciliteter), </w:t>
      </w:r>
      <w:proofErr w:type="spellStart"/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brændstofspåfyldningsfaciliteter</w:t>
      </w:r>
      <w:proofErr w:type="spellEnd"/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 og andre hjælpefaciliteter mv., når Banedanmarks kørestrømssystem er forbundet til sådanne servicefaciliteter.</w:t>
      </w:r>
    </w:p>
    <w:p w14:paraId="6FE0832F" w14:textId="19E182ED" w:rsid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Stk. 4.</w:t>
      </w: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 Banedanmark kan endvidere levere strøm til brug ved </w:t>
      </w:r>
      <w:proofErr w:type="gramStart"/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togforvarme</w:t>
      </w:r>
      <w:proofErr w:type="gramEnd"/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 og </w:t>
      </w:r>
      <w:proofErr w:type="spellStart"/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fremmednetstik</w:t>
      </w:r>
      <w:proofErr w:type="spellEnd"/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.</w:t>
      </w:r>
    </w:p>
    <w:p w14:paraId="7B68844D" w14:textId="77777777" w:rsidR="00AA3813" w:rsidRP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</w:p>
    <w:p w14:paraId="13159551" w14:textId="77777777" w:rsidR="00AA3813" w:rsidRP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da-DK"/>
        </w:rPr>
        <w:t>§ 4.</w:t>
      </w: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 Jernbanevirksomhederne er forpligtede til at forsyne deres trækkraftenheder med en af Banedanmark godkendt elforbrugsmåler.</w:t>
      </w:r>
    </w:p>
    <w:p w14:paraId="3E0E05FD" w14:textId="77777777" w:rsidR="00AA3813" w:rsidRP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Stk. 2.</w:t>
      </w: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 </w:t>
      </w:r>
      <w:proofErr w:type="spellStart"/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Kørestrømsforbruget</w:t>
      </w:r>
      <w:proofErr w:type="spellEnd"/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 afregnes efter målere i hver trækkraftenhed i overensstemmelse med den metode, der er aftalt med Banedanmark.</w:t>
      </w:r>
    </w:p>
    <w:p w14:paraId="3B089247" w14:textId="42BCD761" w:rsid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Stk. 3.</w:t>
      </w: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 Hvis en jernbanevirksomheds forbrug kan specificeres tidsmæssigt og geografisk, har virksomheden ret til at få leveret kørestrøm indkøbt fra andre leverandører gennem Banedanmarks kørestrømssystem.</w:t>
      </w:r>
    </w:p>
    <w:p w14:paraId="619F8651" w14:textId="77777777" w:rsidR="00614695" w:rsidRPr="00AA3813" w:rsidRDefault="00614695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</w:p>
    <w:p w14:paraId="52E07FB0" w14:textId="77777777" w:rsidR="00AA3813" w:rsidRP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da-DK"/>
        </w:rPr>
        <w:t>§ 5.</w:t>
      </w: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 Banedanmark opgør på basis af jernbanevirksomhedernes elektroniske indberetninger via målere det månedlige forbrug, inkl. tabet i Banedanmarks kørestrømssystem.</w:t>
      </w:r>
    </w:p>
    <w:p w14:paraId="098F713C" w14:textId="77777777" w:rsidR="00AA3813" w:rsidRP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Stk. 2.</w:t>
      </w: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 Banedanmark foretager en gang årligt en slutafregning af </w:t>
      </w:r>
      <w:proofErr w:type="spellStart"/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kørestrømsforbruget</w:t>
      </w:r>
      <w:proofErr w:type="spellEnd"/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, opgør det opgjorte net-tab og fordeler dette ligeligt efter jernbanevirksomhedernes indberettede forbrug.</w:t>
      </w:r>
    </w:p>
    <w:p w14:paraId="1350CE8E" w14:textId="77777777" w:rsidR="00614695" w:rsidRDefault="00614695" w:rsidP="00AA3813">
      <w:pPr>
        <w:spacing w:line="240" w:lineRule="auto"/>
        <w:ind w:firstLine="17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da-DK"/>
        </w:rPr>
      </w:pPr>
    </w:p>
    <w:p w14:paraId="5EF7CCA8" w14:textId="3FF0C8B6" w:rsidR="00AA3813" w:rsidRP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da-DK"/>
        </w:rPr>
        <w:t>§ 6.</w:t>
      </w: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 Banedanmark indkøber el-leverancen til jernbanevirksomhederne på spotmarkedet inkl. handelsomkostninger i det aktuelle prisområde. Banedanmark sælger den indkøbte elektriske energi til jernbanevirksomhederne med tillæg af de </w:t>
      </w:r>
      <w:proofErr w:type="spellStart"/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nettariffer</w:t>
      </w:r>
      <w:proofErr w:type="spellEnd"/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, som Banedanmark betaler til </w:t>
      </w:r>
      <w:proofErr w:type="spellStart"/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netselskaberne</w:t>
      </w:r>
      <w:proofErr w:type="spellEnd"/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 (de selskaber som leverer elektricitet ind på Banedanmarks net).</w:t>
      </w:r>
    </w:p>
    <w:p w14:paraId="63733C45" w14:textId="3504189F" w:rsidR="00AA3813" w:rsidRP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Stk. 2.</w:t>
      </w: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 </w:t>
      </w:r>
      <w:r w:rsidR="00DB6404" w:rsidRPr="00DB640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Banedanmark kan i salgsprisen indregne udgifterne til administration ved energihandel og vedligeholdelsesomkostninger til Banedanmarks anlæg på tredjemands ejendom. Banedanmarks udgifter til drift, vedligehold og afskrivning af kørestrømssystem indgår ikke i salgsprisen</w:t>
      </w: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.</w:t>
      </w:r>
    </w:p>
    <w:p w14:paraId="04E0D39F" w14:textId="77777777" w:rsidR="00614695" w:rsidRDefault="00614695" w:rsidP="00AA3813">
      <w:pPr>
        <w:spacing w:line="240" w:lineRule="auto"/>
        <w:ind w:firstLine="17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da-DK"/>
        </w:rPr>
      </w:pPr>
    </w:p>
    <w:p w14:paraId="56DC0AD7" w14:textId="1E10C84C" w:rsidR="00AA3813" w:rsidRP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da-DK"/>
        </w:rPr>
        <w:t>§ 7.</w:t>
      </w: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 Jernbanevirksomhederne kan indgå finansielle kontrakter med finansieringsvirksomheder til prissikring af deres </w:t>
      </w:r>
      <w:proofErr w:type="spellStart"/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kørestrømsforbrug</w:t>
      </w:r>
      <w:proofErr w:type="spellEnd"/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.</w:t>
      </w:r>
    </w:p>
    <w:p w14:paraId="031EB925" w14:textId="77777777" w:rsidR="00614695" w:rsidRDefault="00614695" w:rsidP="00AA3813">
      <w:pPr>
        <w:spacing w:line="240" w:lineRule="auto"/>
        <w:ind w:firstLine="17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da-DK"/>
        </w:rPr>
      </w:pPr>
    </w:p>
    <w:p w14:paraId="5298C9E6" w14:textId="4BAB3BB7" w:rsidR="00AA3813" w:rsidRP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da-DK"/>
        </w:rPr>
        <w:t>§ 8.</w:t>
      </w: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 Ved videresalg af energi i Danmark og i udlandet opkræver og afregner Banedanmark gældende omkostninger, energiafgifter og merværdiafgift.</w:t>
      </w:r>
    </w:p>
    <w:p w14:paraId="4F038CAF" w14:textId="77777777" w:rsidR="00614695" w:rsidRDefault="00614695" w:rsidP="00AA3813">
      <w:pPr>
        <w:spacing w:line="240" w:lineRule="auto"/>
        <w:ind w:firstLine="17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da-DK"/>
        </w:rPr>
      </w:pPr>
    </w:p>
    <w:p w14:paraId="4A8656B1" w14:textId="4CB175DD" w:rsidR="00AA3813" w:rsidRP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da-DK"/>
        </w:rPr>
        <w:t>§ 9.</w:t>
      </w: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 Resultatet af Banedanmarks elforsyningsvirksomhed skal opgøres separat i Banedanmarks årsrapport.</w:t>
      </w:r>
    </w:p>
    <w:p w14:paraId="6017B4C2" w14:textId="77777777" w:rsidR="00614695" w:rsidRDefault="00614695" w:rsidP="00AA3813">
      <w:pPr>
        <w:spacing w:line="240" w:lineRule="auto"/>
        <w:ind w:firstLine="17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da-DK"/>
        </w:rPr>
      </w:pPr>
    </w:p>
    <w:p w14:paraId="1EB8B1D9" w14:textId="5638E78B" w:rsidR="00AA3813" w:rsidRP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da-DK"/>
        </w:rPr>
        <w:lastRenderedPageBreak/>
        <w:t>§ 10.</w:t>
      </w: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 Klage over Banedanmarks elpriser og afgørelser vedrørende levering af kørestrøm efter denne bekendtgørelse kan indgives til Jernbanenævnet.</w:t>
      </w:r>
    </w:p>
    <w:p w14:paraId="2E8B9ABD" w14:textId="77777777" w:rsidR="00AA3813" w:rsidRP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Stk. 2.</w:t>
      </w:r>
      <w:r w:rsidRPr="00AA38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 Jernbanenævnet kan af egen drift føre tilsyn med Banedanmarks levering af kørestrøm til jernbanevirksomhederne efter denne bekendtgørelse.</w:t>
      </w:r>
    </w:p>
    <w:p w14:paraId="4E8AF043" w14:textId="2FB7BB63" w:rsidR="00696799" w:rsidRPr="00E77FF9" w:rsidRDefault="00696799" w:rsidP="00AA3813">
      <w:pPr>
        <w:spacing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</w:p>
    <w:p w14:paraId="4FA48539" w14:textId="202578D3" w:rsidR="00696799" w:rsidRPr="00E77FF9" w:rsidRDefault="00696799" w:rsidP="00AA3813">
      <w:pPr>
        <w:spacing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E77F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  <w:t>Ikrafttræden</w:t>
      </w:r>
    </w:p>
    <w:p w14:paraId="7265D361" w14:textId="77777777" w:rsidR="00614695" w:rsidRDefault="00614695" w:rsidP="00AA3813">
      <w:pPr>
        <w:spacing w:line="240" w:lineRule="auto"/>
        <w:ind w:firstLine="17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da-DK"/>
        </w:rPr>
      </w:pPr>
    </w:p>
    <w:p w14:paraId="6F2CB064" w14:textId="323DC5E7" w:rsid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da-DK"/>
        </w:rPr>
        <w:t>§ 11.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</w:t>
      </w:r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Bekendtgørelsen t</w:t>
      </w:r>
      <w:r w:rsidR="00DB640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ræder i kraft den 1. januar 2022</w:t>
      </w:r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.</w:t>
      </w:r>
    </w:p>
    <w:p w14:paraId="16B02884" w14:textId="2388864A" w:rsidR="00DB6404" w:rsidRPr="00AA3813" w:rsidRDefault="00DB6404" w:rsidP="00AA3813">
      <w:pPr>
        <w:spacing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DB640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a-DK"/>
        </w:rPr>
        <w:t>Stk. 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</w:t>
      </w:r>
      <w:r w:rsidRPr="00DB640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§ 6, stk. 2, har virkning fra 1. januar 2020, således at Banedanmark skal foretage en efterregulering over for jernbanevirksomheder for perioden 1. januar 2020 til 31. december 2021.</w:t>
      </w:r>
    </w:p>
    <w:p w14:paraId="231FA8F6" w14:textId="77777777" w:rsid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</w:pPr>
    </w:p>
    <w:p w14:paraId="2077DFB8" w14:textId="1B7829DA" w:rsidR="00AA3813" w:rsidRPr="00AA3813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AA38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  <w:t>§ 12.</w:t>
      </w:r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 Bekendtgørelse nr. </w:t>
      </w:r>
      <w:r w:rsidR="00DB640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1527</w:t>
      </w:r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af </w:t>
      </w:r>
      <w:r w:rsidR="00DB640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15</w:t>
      </w:r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. </w:t>
      </w:r>
      <w:r w:rsidR="00DB640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december</w:t>
      </w:r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</w:t>
      </w:r>
      <w:r w:rsidR="00DB640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2019</w:t>
      </w:r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om Banedanmarks </w:t>
      </w:r>
      <w:r w:rsidR="00DB6404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levering af kørestrøm</w:t>
      </w:r>
      <w:r w:rsidRPr="00AA381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ophæves.</w:t>
      </w:r>
    </w:p>
    <w:p w14:paraId="40B3375E" w14:textId="0684E3EE" w:rsidR="00696799" w:rsidRDefault="00AA3813" w:rsidP="00AA3813">
      <w:pPr>
        <w:spacing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E77FF9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</w:t>
      </w:r>
    </w:p>
    <w:p w14:paraId="3328D35D" w14:textId="77777777" w:rsidR="00DB6404" w:rsidRDefault="00DB6404" w:rsidP="00AA3813">
      <w:pPr>
        <w:spacing w:line="240" w:lineRule="auto"/>
        <w:ind w:firstLine="170"/>
        <w:rPr>
          <w:rFonts w:ascii="Times New Roman" w:eastAsia="Times New Roman" w:hAnsi="Times New Roman" w:cs="Times New Roman"/>
          <w:i/>
          <w:color w:val="auto"/>
          <w:sz w:val="32"/>
          <w:szCs w:val="32"/>
          <w:lang w:eastAsia="da-DK"/>
        </w:rPr>
      </w:pPr>
    </w:p>
    <w:p w14:paraId="5B0DB7AA" w14:textId="77777777" w:rsidR="00DB6404" w:rsidRPr="00DB6404" w:rsidRDefault="00DB6404" w:rsidP="00DB6404">
      <w:pPr>
        <w:spacing w:line="240" w:lineRule="auto"/>
        <w:jc w:val="center"/>
        <w:rPr>
          <w:rFonts w:ascii="Times New Roman" w:eastAsia="Times New Roman" w:hAnsi="Times New Roman" w:cs="Times New Roman"/>
          <w:i/>
          <w:color w:val="auto"/>
          <w:sz w:val="24"/>
          <w:szCs w:val="32"/>
          <w:lang w:eastAsia="da-DK"/>
        </w:rPr>
      </w:pPr>
      <w:r w:rsidRPr="00DB6404">
        <w:rPr>
          <w:rFonts w:ascii="Times New Roman" w:eastAsia="Times New Roman" w:hAnsi="Times New Roman" w:cs="Times New Roman"/>
          <w:i/>
          <w:color w:val="auto"/>
          <w:sz w:val="24"/>
          <w:szCs w:val="32"/>
          <w:lang w:eastAsia="da-DK"/>
        </w:rPr>
        <w:t>Banedanmark, den xx. xx. 2021</w:t>
      </w:r>
    </w:p>
    <w:p w14:paraId="2E813201" w14:textId="77777777" w:rsidR="00DB6404" w:rsidRDefault="00DB6404" w:rsidP="00DB6404">
      <w:pPr>
        <w:spacing w:line="240" w:lineRule="auto"/>
        <w:jc w:val="center"/>
        <w:rPr>
          <w:rFonts w:ascii="Times New Roman" w:eastAsia="Times New Roman" w:hAnsi="Times New Roman" w:cs="Times New Roman"/>
          <w:i/>
          <w:color w:val="auto"/>
          <w:sz w:val="24"/>
          <w:szCs w:val="32"/>
          <w:lang w:eastAsia="da-DK"/>
        </w:rPr>
      </w:pPr>
    </w:p>
    <w:p w14:paraId="0FE8A169" w14:textId="77777777" w:rsidR="00DB6404" w:rsidRDefault="00DB6404" w:rsidP="00DB6404">
      <w:pPr>
        <w:spacing w:line="240" w:lineRule="auto"/>
        <w:jc w:val="center"/>
        <w:rPr>
          <w:rFonts w:ascii="Times New Roman" w:eastAsia="Times New Roman" w:hAnsi="Times New Roman" w:cs="Times New Roman"/>
          <w:i/>
          <w:color w:val="auto"/>
          <w:sz w:val="24"/>
          <w:szCs w:val="32"/>
          <w:lang w:eastAsia="da-DK"/>
        </w:rPr>
      </w:pPr>
    </w:p>
    <w:p w14:paraId="384BE7A0" w14:textId="2D68288E" w:rsidR="00DB6404" w:rsidRPr="00244B61" w:rsidRDefault="00DB6404" w:rsidP="00DB6404">
      <w:pPr>
        <w:spacing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32"/>
          <w:lang w:eastAsia="da-DK"/>
        </w:rPr>
      </w:pPr>
      <w:r w:rsidRPr="00244B61">
        <w:rPr>
          <w:rFonts w:ascii="Times New Roman" w:eastAsia="Times New Roman" w:hAnsi="Times New Roman" w:cs="Times New Roman"/>
          <w:color w:val="auto"/>
          <w:sz w:val="24"/>
          <w:szCs w:val="32"/>
          <w:lang w:eastAsia="da-DK"/>
        </w:rPr>
        <w:t>Hakon Iversen</w:t>
      </w:r>
    </w:p>
    <w:p w14:paraId="0A7BCA29" w14:textId="4A072D08" w:rsidR="00DB6404" w:rsidRPr="00244B61" w:rsidRDefault="00DB6404" w:rsidP="00DB6404">
      <w:pPr>
        <w:spacing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32"/>
          <w:lang w:eastAsia="da-DK"/>
        </w:rPr>
      </w:pPr>
    </w:p>
    <w:p w14:paraId="10577735" w14:textId="77777777" w:rsidR="00DB6404" w:rsidRPr="00244B61" w:rsidRDefault="00DB6404" w:rsidP="00DB6404">
      <w:pPr>
        <w:spacing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32"/>
          <w:lang w:eastAsia="da-DK"/>
        </w:rPr>
      </w:pPr>
    </w:p>
    <w:p w14:paraId="365FF46E" w14:textId="6A84FA1B" w:rsidR="00696799" w:rsidRPr="00244B61" w:rsidRDefault="00DB6404" w:rsidP="00DB6404">
      <w:pPr>
        <w:spacing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32"/>
          <w:lang w:eastAsia="da-DK"/>
        </w:rPr>
      </w:pPr>
      <w:r w:rsidRPr="00244B61">
        <w:rPr>
          <w:rFonts w:ascii="Times New Roman" w:eastAsia="Times New Roman" w:hAnsi="Times New Roman" w:cs="Times New Roman"/>
          <w:color w:val="auto"/>
          <w:sz w:val="24"/>
          <w:szCs w:val="32"/>
          <w:lang w:eastAsia="da-DK"/>
        </w:rPr>
        <w:t>/Kirsten Hestbæk Berthelsen</w:t>
      </w:r>
    </w:p>
    <w:p w14:paraId="22E4843F" w14:textId="25945964" w:rsidR="00696799" w:rsidRPr="00F537EB" w:rsidRDefault="00696799" w:rsidP="00DB6404">
      <w:pPr>
        <w:spacing w:line="276" w:lineRule="auto"/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</w:pPr>
    </w:p>
    <w:p w14:paraId="33B22960" w14:textId="77777777" w:rsidR="00616D97" w:rsidRDefault="00616D97"/>
    <w:sectPr w:rsidR="00616D9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B60A1" w14:textId="77777777" w:rsidR="00E0632F" w:rsidRDefault="00E0632F">
      <w:pPr>
        <w:spacing w:line="240" w:lineRule="auto"/>
      </w:pPr>
      <w:r>
        <w:separator/>
      </w:r>
    </w:p>
  </w:endnote>
  <w:endnote w:type="continuationSeparator" w:id="0">
    <w:p w14:paraId="33559504" w14:textId="77777777" w:rsidR="00E0632F" w:rsidRDefault="00E0632F">
      <w:pPr>
        <w:spacing w:line="240" w:lineRule="auto"/>
      </w:pPr>
      <w:r>
        <w:continuationSeparator/>
      </w:r>
    </w:p>
  </w:endnote>
  <w:endnote w:type="continuationNotice" w:id="1">
    <w:p w14:paraId="1479A75B" w14:textId="77777777" w:rsidR="00E0632F" w:rsidRDefault="00E0632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020C15" w14:textId="77777777" w:rsidR="00E0632F" w:rsidRDefault="00E0632F">
      <w:pPr>
        <w:spacing w:line="240" w:lineRule="auto"/>
      </w:pPr>
      <w:r>
        <w:separator/>
      </w:r>
    </w:p>
  </w:footnote>
  <w:footnote w:type="continuationSeparator" w:id="0">
    <w:p w14:paraId="1862B1BD" w14:textId="77777777" w:rsidR="00E0632F" w:rsidRDefault="00E0632F">
      <w:pPr>
        <w:spacing w:line="240" w:lineRule="auto"/>
      </w:pPr>
      <w:r>
        <w:continuationSeparator/>
      </w:r>
    </w:p>
  </w:footnote>
  <w:footnote w:type="continuationNotice" w:id="1">
    <w:p w14:paraId="1FFEC349" w14:textId="77777777" w:rsidR="00E0632F" w:rsidRDefault="00E0632F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A65AA"/>
    <w:multiLevelType w:val="multilevel"/>
    <w:tmpl w:val="D02CBC2A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</w:lvl>
    <w:lvl w:ilvl="1" w:tentative="1">
      <w:start w:val="1"/>
      <w:numFmt w:val="decimal"/>
      <w:lvlText w:val="%2."/>
      <w:lvlJc w:val="left"/>
      <w:pPr>
        <w:tabs>
          <w:tab w:val="num" w:pos="1970"/>
        </w:tabs>
        <w:ind w:left="1970" w:hanging="360"/>
      </w:pPr>
    </w:lvl>
    <w:lvl w:ilvl="2" w:tentative="1">
      <w:start w:val="1"/>
      <w:numFmt w:val="decimal"/>
      <w:lvlText w:val="%3."/>
      <w:lvlJc w:val="left"/>
      <w:pPr>
        <w:tabs>
          <w:tab w:val="num" w:pos="2690"/>
        </w:tabs>
        <w:ind w:left="2690" w:hanging="360"/>
      </w:pPr>
    </w:lvl>
    <w:lvl w:ilvl="3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</w:lvl>
    <w:lvl w:ilvl="4" w:tentative="1">
      <w:start w:val="1"/>
      <w:numFmt w:val="decimal"/>
      <w:lvlText w:val="%5."/>
      <w:lvlJc w:val="left"/>
      <w:pPr>
        <w:tabs>
          <w:tab w:val="num" w:pos="4130"/>
        </w:tabs>
        <w:ind w:left="4130" w:hanging="360"/>
      </w:pPr>
    </w:lvl>
    <w:lvl w:ilvl="5" w:tentative="1">
      <w:start w:val="1"/>
      <w:numFmt w:val="decimal"/>
      <w:lvlText w:val="%6."/>
      <w:lvlJc w:val="left"/>
      <w:pPr>
        <w:tabs>
          <w:tab w:val="num" w:pos="4850"/>
        </w:tabs>
        <w:ind w:left="4850" w:hanging="360"/>
      </w:pPr>
    </w:lvl>
    <w:lvl w:ilvl="6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</w:lvl>
    <w:lvl w:ilvl="7" w:tentative="1">
      <w:start w:val="1"/>
      <w:numFmt w:val="decimal"/>
      <w:lvlText w:val="%8."/>
      <w:lvlJc w:val="left"/>
      <w:pPr>
        <w:tabs>
          <w:tab w:val="num" w:pos="6290"/>
        </w:tabs>
        <w:ind w:left="6290" w:hanging="360"/>
      </w:pPr>
    </w:lvl>
    <w:lvl w:ilvl="8" w:tentative="1">
      <w:start w:val="1"/>
      <w:numFmt w:val="decimal"/>
      <w:lvlText w:val="%9."/>
      <w:lvlJc w:val="left"/>
      <w:pPr>
        <w:tabs>
          <w:tab w:val="num" w:pos="7010"/>
        </w:tabs>
        <w:ind w:left="7010" w:hanging="360"/>
      </w:pPr>
    </w:lvl>
  </w:abstractNum>
  <w:abstractNum w:abstractNumId="1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1705F"/>
    <w:multiLevelType w:val="multilevel"/>
    <w:tmpl w:val="7A38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799"/>
    <w:rsid w:val="00001C30"/>
    <w:rsid w:val="00075308"/>
    <w:rsid w:val="00076220"/>
    <w:rsid w:val="000952C0"/>
    <w:rsid w:val="00117444"/>
    <w:rsid w:val="001413B4"/>
    <w:rsid w:val="00181AE7"/>
    <w:rsid w:val="001923B8"/>
    <w:rsid w:val="001D7D58"/>
    <w:rsid w:val="00244B61"/>
    <w:rsid w:val="00294BE4"/>
    <w:rsid w:val="002D7831"/>
    <w:rsid w:val="002E26EE"/>
    <w:rsid w:val="00445BB9"/>
    <w:rsid w:val="00467380"/>
    <w:rsid w:val="00527773"/>
    <w:rsid w:val="005A4894"/>
    <w:rsid w:val="005B0B86"/>
    <w:rsid w:val="00614695"/>
    <w:rsid w:val="00616D97"/>
    <w:rsid w:val="006614CF"/>
    <w:rsid w:val="00696799"/>
    <w:rsid w:val="006C25EC"/>
    <w:rsid w:val="00730B37"/>
    <w:rsid w:val="007F48E5"/>
    <w:rsid w:val="008C2162"/>
    <w:rsid w:val="00900976"/>
    <w:rsid w:val="0090472D"/>
    <w:rsid w:val="00916EB6"/>
    <w:rsid w:val="00932E0B"/>
    <w:rsid w:val="00944D5B"/>
    <w:rsid w:val="009971D5"/>
    <w:rsid w:val="00A35670"/>
    <w:rsid w:val="00A549F5"/>
    <w:rsid w:val="00A6066D"/>
    <w:rsid w:val="00A7321A"/>
    <w:rsid w:val="00AA1006"/>
    <w:rsid w:val="00AA3813"/>
    <w:rsid w:val="00AB703B"/>
    <w:rsid w:val="00AF3EBB"/>
    <w:rsid w:val="00B00B48"/>
    <w:rsid w:val="00B12397"/>
    <w:rsid w:val="00B66B92"/>
    <w:rsid w:val="00BB35A3"/>
    <w:rsid w:val="00BB39DC"/>
    <w:rsid w:val="00BB5CA4"/>
    <w:rsid w:val="00BF0E39"/>
    <w:rsid w:val="00C16539"/>
    <w:rsid w:val="00C67D10"/>
    <w:rsid w:val="00CA6259"/>
    <w:rsid w:val="00D3341E"/>
    <w:rsid w:val="00D456C9"/>
    <w:rsid w:val="00D65AAB"/>
    <w:rsid w:val="00DA346F"/>
    <w:rsid w:val="00DB6404"/>
    <w:rsid w:val="00DC142F"/>
    <w:rsid w:val="00DC36E3"/>
    <w:rsid w:val="00E0632F"/>
    <w:rsid w:val="00E147E0"/>
    <w:rsid w:val="00E5305B"/>
    <w:rsid w:val="00E660DF"/>
    <w:rsid w:val="00E810F9"/>
    <w:rsid w:val="00E943D5"/>
    <w:rsid w:val="00EA2DFA"/>
    <w:rsid w:val="00F227AB"/>
    <w:rsid w:val="00F37585"/>
    <w:rsid w:val="00F5539A"/>
    <w:rsid w:val="00FA6BDC"/>
    <w:rsid w:val="00FC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D2676"/>
  <w15:docId w15:val="{7C27EBD4-5912-49DB-A88B-B6932C83E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799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uiPriority w:val="99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table" w:customStyle="1" w:styleId="Trngselskommissionen">
    <w:name w:val="Trængselskommissionen"/>
    <w:basedOn w:val="Tabel-Normal"/>
    <w:uiPriority w:val="99"/>
    <w:rsid w:val="005A4894"/>
    <w:pPr>
      <w:spacing w:after="0" w:line="240" w:lineRule="auto"/>
    </w:pPr>
    <w:rPr>
      <w:rFonts w:ascii="Georgia" w:hAnsi="Georgia"/>
      <w:sz w:val="21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character" w:styleId="Kommentarhenvisning">
    <w:name w:val="annotation reference"/>
    <w:basedOn w:val="Standardskrifttypeiafsnit"/>
    <w:uiPriority w:val="99"/>
    <w:semiHidden/>
    <w:unhideWhenUsed/>
    <w:rsid w:val="00A7321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A7321A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A7321A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A7321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7321A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7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821</Words>
  <Characters>5010</Characters>
  <Application>Microsoft Office Word</Application>
  <DocSecurity>4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Transportministeriet</Company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Bjørg Boye Gudbrand</dc:creator>
  <cp:lastModifiedBy>Kirsten Hestbæk Berthelsen (KHKB)</cp:lastModifiedBy>
  <cp:revision>2</cp:revision>
  <dcterms:created xsi:type="dcterms:W3CDTF">2021-10-18T07:03:00Z</dcterms:created>
  <dcterms:modified xsi:type="dcterms:W3CDTF">2021-10-18T07:03:00Z</dcterms:modified>
</cp:coreProperties>
</file>