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E22C3" w14:textId="77777777" w:rsidR="00A97B78" w:rsidRPr="00481026" w:rsidRDefault="00A84A6C" w:rsidP="00A84A6C">
      <w:pPr>
        <w:tabs>
          <w:tab w:val="left" w:pos="1793"/>
          <w:tab w:val="center" w:pos="4904"/>
        </w:tabs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da-DK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da-DK"/>
        </w:rPr>
        <w:tab/>
      </w:r>
      <w:r w:rsidR="00A97B78" w:rsidRPr="004810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da-DK"/>
        </w:rPr>
        <w:t>UDKAST</w:t>
      </w:r>
    </w:p>
    <w:p w14:paraId="21C847E4" w14:textId="77777777" w:rsidR="00A97B78" w:rsidRPr="00481026" w:rsidRDefault="00A97B78" w:rsidP="00A97B7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</w:t>
      </w:r>
    </w:p>
    <w:p w14:paraId="1B7AC062" w14:textId="77777777" w:rsidR="00A97B78" w:rsidRPr="00481026" w:rsidRDefault="00A97B78" w:rsidP="00A97B7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da-DK"/>
        </w:rPr>
        <w:t>Forslag</w:t>
      </w:r>
    </w:p>
    <w:p w14:paraId="4F333F2D" w14:textId="77777777" w:rsidR="00A97B78" w:rsidRPr="00481026" w:rsidRDefault="00A97B78" w:rsidP="00A97B7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</w:t>
      </w:r>
    </w:p>
    <w:p w14:paraId="7C0B7770" w14:textId="77777777" w:rsidR="00A97B78" w:rsidRPr="00481026" w:rsidRDefault="00A97B78" w:rsidP="00A97B7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Lov om ændring af lov </w:t>
      </w:r>
      <w:r w:rsidR="004269EF"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om</w:t>
      </w:r>
      <w:r w:rsidR="00E12D02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midlertidig regulering af boligforholdene</w:t>
      </w:r>
      <w:r w:rsidR="00F60F25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 w:rsidR="004269EF"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og</w:t>
      </w:r>
      <w:r w:rsidR="00E756F8"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 w:rsidR="00EF5A33"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lov om leje af almene boliger</w:t>
      </w:r>
    </w:p>
    <w:p w14:paraId="5EF1F893" w14:textId="77777777" w:rsidR="00A97B78" w:rsidRPr="00481026" w:rsidRDefault="00A97B78" w:rsidP="00A97B7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(</w:t>
      </w:r>
      <w:r w:rsidR="00C913F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Forsøg med undladelse af beløbsopkrævning ved</w:t>
      </w:r>
      <w:r w:rsidR="00C913F6" w:rsidRPr="00C913F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 xml:space="preserve"> indbringelse af sager for husleje-, anke- og beboerklagenævnene</w:t>
      </w: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)</w:t>
      </w:r>
    </w:p>
    <w:p w14:paraId="03DA0708" w14:textId="77777777" w:rsidR="00D02B99" w:rsidRPr="00481026" w:rsidRDefault="00D02B99" w:rsidP="00D02B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da-DK"/>
        </w:rPr>
        <w:t>§ 1</w:t>
      </w:r>
    </w:p>
    <w:p w14:paraId="5E4C7966" w14:textId="77777777" w:rsidR="005E5642" w:rsidRPr="00F51D01" w:rsidRDefault="005E5642" w:rsidP="00F51D01">
      <w:pPr>
        <w:spacing w:before="100" w:beforeAutospacing="1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da-DK"/>
        </w:rPr>
      </w:pPr>
      <w:r w:rsidRPr="00F51D0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I lov om midlertidig regulering af boligforholdene, jf. lovbekendtgørelse nr. 929 af 4. september 2019, som ændret senest ved § 2 i lov nr. 2077 af 21. december 2020 foretages følgende ændringer:</w:t>
      </w:r>
    </w:p>
    <w:p w14:paraId="36DA2070" w14:textId="77777777" w:rsidR="00F60F25" w:rsidRDefault="00F60F25" w:rsidP="0057110C">
      <w:pPr>
        <w:pStyle w:val="Listeafsnit"/>
        <w:numPr>
          <w:ilvl w:val="0"/>
          <w:numId w:val="7"/>
        </w:numPr>
        <w:spacing w:before="100" w:beforeAutospacing="1"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I </w:t>
      </w:r>
      <w:r w:rsidRPr="00F51D01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§ 39</w:t>
      </w: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indsættes efter stk. 1 som nyt stykke:</w:t>
      </w:r>
    </w:p>
    <w:p w14:paraId="691B2F1E" w14:textId="77777777" w:rsidR="00F60F25" w:rsidRDefault="00F60F25" w:rsidP="00F51D01">
      <w:pPr>
        <w:spacing w:before="100" w:beforeAutospacing="1" w:line="240" w:lineRule="auto"/>
        <w:ind w:left="170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»</w:t>
      </w:r>
      <w:r w:rsidRPr="00F51D01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Stk. 2.</w:t>
      </w: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</w:t>
      </w:r>
      <w:r w:rsidR="000F5718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Indenrigs- og b</w:t>
      </w: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oligministeren kan fastsætte nærmere regler om </w:t>
      </w:r>
      <w:r w:rsidR="00197447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forsøg, hvorefter huslejenævnet</w:t>
      </w:r>
      <w:r w:rsidR="000F5718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</w:t>
      </w:r>
      <w:r w:rsidR="00197447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kan</w:t>
      </w: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undlade at opkræve </w:t>
      </w:r>
      <w:r w:rsidR="000F5718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de i stk. 1, 2. og 3. pkt. nævnte </w:t>
      </w: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beløb </w:t>
      </w:r>
      <w:r w:rsidR="000F5718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for </w:t>
      </w: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indbringelse af sager for huslejenævnet.«</w:t>
      </w: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br/>
      </w: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Stk. 2 og 3 bliver herefter stk. 3 og 4.</w:t>
      </w:r>
    </w:p>
    <w:p w14:paraId="52EB8836" w14:textId="77777777" w:rsidR="00F60F25" w:rsidRPr="00350809" w:rsidRDefault="00F60F25" w:rsidP="00F51D01">
      <w:pPr>
        <w:spacing w:before="100" w:beforeAutospacing="1" w:line="240" w:lineRule="auto"/>
        <w:ind w:left="170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</w:p>
    <w:p w14:paraId="30D55230" w14:textId="77777777" w:rsidR="00527EE1" w:rsidRPr="00F51D01" w:rsidRDefault="00F60F25" w:rsidP="00F51D01">
      <w:pPr>
        <w:pStyle w:val="Listeafsnit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51D01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I </w:t>
      </w:r>
      <w:r w:rsidRPr="00F51D01"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>§ 44, stk. 4, 1. pkt.</w:t>
      </w:r>
      <w:r w:rsidRPr="00F51D01">
        <w:rPr>
          <w:rFonts w:ascii="Times New Roman" w:eastAsia="Times New Roman" w:hAnsi="Times New Roman" w:cs="Times New Roman"/>
          <w:sz w:val="24"/>
          <w:szCs w:val="24"/>
          <w:lang w:eastAsia="da-DK"/>
        </w:rPr>
        <w:t>, indsættes efter »ankenævnet«: », jf. dog stk. 5«.</w:t>
      </w:r>
    </w:p>
    <w:p w14:paraId="02BEDBB9" w14:textId="77777777" w:rsidR="00F60F25" w:rsidRPr="00F51D01" w:rsidRDefault="00F60F25" w:rsidP="00F51D01">
      <w:pPr>
        <w:pStyle w:val="Listeafsnit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51D01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I </w:t>
      </w:r>
      <w:r w:rsidRPr="00F51D01"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>§ 44</w:t>
      </w:r>
      <w:r w:rsidRPr="00F51D01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indsættes efter stk. 4 som et nyt stykke:</w:t>
      </w:r>
    </w:p>
    <w:p w14:paraId="6F000B57" w14:textId="77777777" w:rsidR="00F60F25" w:rsidRPr="00F51D01" w:rsidRDefault="00F60F25" w:rsidP="00F51D01">
      <w:pPr>
        <w:ind w:left="170"/>
        <w:rPr>
          <w:rFonts w:ascii="Times New Roman" w:hAnsi="Times New Roman" w:cs="Times New Roman"/>
          <w:i/>
          <w:sz w:val="24"/>
          <w:szCs w:val="24"/>
        </w:rPr>
      </w:pPr>
    </w:p>
    <w:p w14:paraId="6FBFFF37" w14:textId="77777777" w:rsidR="00F60F25" w:rsidRPr="00F51D01" w:rsidRDefault="00F60F25" w:rsidP="00F51D01">
      <w:pPr>
        <w:ind w:left="170"/>
        <w:rPr>
          <w:rFonts w:ascii="Times New Roman" w:hAnsi="Times New Roman" w:cs="Times New Roman"/>
        </w:rPr>
      </w:pPr>
      <w:r w:rsidRPr="00F51D01">
        <w:rPr>
          <w:rFonts w:ascii="Times New Roman" w:hAnsi="Times New Roman" w:cs="Times New Roman"/>
          <w:i/>
          <w:sz w:val="24"/>
          <w:szCs w:val="24"/>
        </w:rPr>
        <w:t xml:space="preserve">»Stk. 5. </w:t>
      </w:r>
      <w:r w:rsidR="000F5718">
        <w:rPr>
          <w:rFonts w:ascii="Times New Roman" w:hAnsi="Times New Roman" w:cs="Times New Roman"/>
          <w:sz w:val="24"/>
          <w:szCs w:val="24"/>
        </w:rPr>
        <w:t>Indenrigs- og b</w:t>
      </w:r>
      <w:r w:rsidRPr="00F51D01">
        <w:rPr>
          <w:rFonts w:ascii="Times New Roman" w:hAnsi="Times New Roman" w:cs="Times New Roman"/>
          <w:sz w:val="24"/>
          <w:szCs w:val="24"/>
        </w:rPr>
        <w:t xml:space="preserve">oligministeren kan fastsætte nærmere regler om </w:t>
      </w:r>
      <w:r w:rsidR="00197447">
        <w:rPr>
          <w:rFonts w:ascii="Times New Roman" w:hAnsi="Times New Roman" w:cs="Times New Roman"/>
          <w:sz w:val="24"/>
          <w:szCs w:val="24"/>
        </w:rPr>
        <w:t>forsøg, hvorefter ankenævnet kan</w:t>
      </w:r>
      <w:r w:rsidRPr="00F51D01">
        <w:rPr>
          <w:rFonts w:ascii="Times New Roman" w:hAnsi="Times New Roman" w:cs="Times New Roman"/>
          <w:sz w:val="24"/>
          <w:szCs w:val="24"/>
        </w:rPr>
        <w:t xml:space="preserve"> undlade at opkræve beløb</w:t>
      </w:r>
      <w:r w:rsidR="002C2355">
        <w:rPr>
          <w:rFonts w:ascii="Times New Roman" w:hAnsi="Times New Roman" w:cs="Times New Roman"/>
          <w:sz w:val="24"/>
          <w:szCs w:val="24"/>
        </w:rPr>
        <w:t xml:space="preserve"> </w:t>
      </w:r>
      <w:r w:rsidR="00253302">
        <w:rPr>
          <w:rFonts w:ascii="Times New Roman" w:hAnsi="Times New Roman" w:cs="Times New Roman"/>
          <w:sz w:val="24"/>
          <w:szCs w:val="24"/>
        </w:rPr>
        <w:t>efter</w:t>
      </w:r>
      <w:r w:rsidR="002C2355">
        <w:rPr>
          <w:rFonts w:ascii="Times New Roman" w:hAnsi="Times New Roman" w:cs="Times New Roman"/>
          <w:sz w:val="24"/>
          <w:szCs w:val="24"/>
        </w:rPr>
        <w:t xml:space="preserve"> stk. 4</w:t>
      </w:r>
      <w:r w:rsidRPr="00F51D01">
        <w:rPr>
          <w:rFonts w:ascii="Times New Roman" w:hAnsi="Times New Roman" w:cs="Times New Roman"/>
          <w:sz w:val="24"/>
          <w:szCs w:val="24"/>
        </w:rPr>
        <w:t xml:space="preserve"> for indbringelse af sager for </w:t>
      </w:r>
      <w:r w:rsidR="00197447">
        <w:rPr>
          <w:rFonts w:ascii="Times New Roman" w:hAnsi="Times New Roman" w:cs="Times New Roman"/>
          <w:sz w:val="24"/>
          <w:szCs w:val="24"/>
        </w:rPr>
        <w:t>ankenævnet</w:t>
      </w:r>
      <w:r w:rsidRPr="00F51D01">
        <w:rPr>
          <w:rFonts w:ascii="Times New Roman" w:hAnsi="Times New Roman" w:cs="Times New Roman"/>
          <w:sz w:val="24"/>
          <w:szCs w:val="24"/>
        </w:rPr>
        <w:t>.«</w:t>
      </w:r>
      <w:r w:rsidRPr="00F51D01">
        <w:rPr>
          <w:rFonts w:ascii="Times New Roman" w:hAnsi="Times New Roman" w:cs="Times New Roman"/>
          <w:sz w:val="24"/>
          <w:szCs w:val="24"/>
        </w:rPr>
        <w:br/>
        <w:t>Stk. 5 og 6 bliver herefter stk. 6 og 7.</w:t>
      </w:r>
    </w:p>
    <w:p w14:paraId="33AEE66E" w14:textId="77777777" w:rsidR="00F60F25" w:rsidRPr="00350809" w:rsidRDefault="00F60F25" w:rsidP="00F51D01">
      <w:pPr>
        <w:ind w:left="170"/>
        <w:rPr>
          <w:rFonts w:eastAsia="Times New Roman"/>
          <w:lang w:eastAsia="da-DK"/>
        </w:rPr>
      </w:pPr>
    </w:p>
    <w:p w14:paraId="57CAD0C4" w14:textId="77777777" w:rsidR="00D07BC6" w:rsidRPr="00481026" w:rsidRDefault="00D07BC6" w:rsidP="00D07BC6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da-DK"/>
        </w:rPr>
        <w:t xml:space="preserve">§ </w:t>
      </w:r>
      <w:r w:rsidR="00671A8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da-DK"/>
        </w:rPr>
        <w:t>2</w:t>
      </w:r>
    </w:p>
    <w:p w14:paraId="1AB7E1FF" w14:textId="77777777" w:rsidR="00D07BC6" w:rsidRPr="00481026" w:rsidRDefault="00F60F25" w:rsidP="00D07BC6">
      <w:pPr>
        <w:spacing w:before="100" w:beforeAutospacing="1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da-DK"/>
        </w:rPr>
      </w:pPr>
      <w:r w:rsidRPr="00F60F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I lov om leje af almene boliger, jf. lovbekendtgørelse nr. 928 af 4. september 2019, som</w:t>
      </w:r>
      <w:r w:rsidR="005E564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senest ændret</w:t>
      </w:r>
      <w:r w:rsidRPr="00F60F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ved § 2 i lov nr. 529 af 27. marts 2021 foretages følgende ændringer:</w:t>
      </w:r>
    </w:p>
    <w:p w14:paraId="1B65B19B" w14:textId="77777777" w:rsidR="00D07BC6" w:rsidRDefault="00F60F25" w:rsidP="00F60F25">
      <w:pPr>
        <w:pStyle w:val="Listeafsnit"/>
        <w:numPr>
          <w:ilvl w:val="0"/>
          <w:numId w:val="8"/>
        </w:numPr>
        <w:spacing w:before="100" w:beforeAutospacing="1"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  <w:r w:rsidRPr="00F51D01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I </w:t>
      </w:r>
      <w:r w:rsidRPr="00F60F25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 xml:space="preserve">§ 102, stk. 1, 2. pkt. </w:t>
      </w:r>
      <w:r w:rsidRPr="00F51D01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indsættes efter »sag«: », jf. dog stk. 2«</w:t>
      </w:r>
    </w:p>
    <w:p w14:paraId="275B431A" w14:textId="77777777" w:rsidR="00F60F25" w:rsidRDefault="00F60F25" w:rsidP="00F60F25">
      <w:pPr>
        <w:pStyle w:val="Listeafsnit"/>
        <w:numPr>
          <w:ilvl w:val="0"/>
          <w:numId w:val="8"/>
        </w:numPr>
        <w:spacing w:before="100" w:beforeAutospacing="1"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I </w:t>
      </w:r>
      <w:r w:rsidRPr="00F51D01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§ 102</w:t>
      </w: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indsættes efter stk. 1 som et nyt stykke:</w:t>
      </w:r>
    </w:p>
    <w:p w14:paraId="732A1455" w14:textId="77777777" w:rsidR="00F60F25" w:rsidRPr="00F51D01" w:rsidRDefault="00F60F25" w:rsidP="00F51D01">
      <w:pPr>
        <w:spacing w:before="100" w:beforeAutospacing="1" w:line="240" w:lineRule="auto"/>
        <w:ind w:left="360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»</w:t>
      </w:r>
      <w:r w:rsidRPr="00F51D01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Stk. 2.</w:t>
      </w: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</w:t>
      </w:r>
      <w:r w:rsidR="000F5718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Indenrigs- og b</w:t>
      </w: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oligministeren kan fastsætte nærmere regler om</w:t>
      </w:r>
      <w:r w:rsidR="00197447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forsøg, hvorefter beboerklagenævnet kan </w:t>
      </w: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undlade at opkræve beløb</w:t>
      </w:r>
      <w:r w:rsidR="00253302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efter stk. 1</w:t>
      </w: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for indbringelse af sager for </w:t>
      </w:r>
      <w:r w:rsidR="00197447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beboerklagenævnet</w:t>
      </w: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. «</w:t>
      </w: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br/>
      </w: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Stk. 2 bliver herefter stk. 3.</w:t>
      </w:r>
    </w:p>
    <w:p w14:paraId="305B038E" w14:textId="77777777" w:rsidR="00366CE1" w:rsidRPr="00481026" w:rsidRDefault="00366CE1" w:rsidP="00366CE1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2EA43009" w14:textId="77777777" w:rsidR="0011487E" w:rsidRPr="00481026" w:rsidRDefault="009B0FD2" w:rsidP="0011487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b/>
          <w:sz w:val="24"/>
          <w:szCs w:val="24"/>
          <w:lang w:eastAsia="da-DK"/>
        </w:rPr>
        <w:t xml:space="preserve">§ </w:t>
      </w:r>
      <w:r w:rsidR="00671A8A">
        <w:rPr>
          <w:rFonts w:ascii="Times New Roman" w:eastAsia="Times New Roman" w:hAnsi="Times New Roman" w:cs="Times New Roman"/>
          <w:b/>
          <w:sz w:val="24"/>
          <w:szCs w:val="24"/>
          <w:lang w:eastAsia="da-DK"/>
        </w:rPr>
        <w:t>3</w:t>
      </w:r>
    </w:p>
    <w:p w14:paraId="6BD38DC0" w14:textId="77777777" w:rsidR="0011487E" w:rsidRPr="00481026" w:rsidRDefault="0011487E" w:rsidP="0011487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2DF1FFB4" w14:textId="77777777" w:rsidR="007A4C16" w:rsidRDefault="0011487E" w:rsidP="00911860">
      <w:pPr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Loven træder i kraft den 1. </w:t>
      </w:r>
      <w:r w:rsidR="00395748" w:rsidRPr="00481026">
        <w:rPr>
          <w:rFonts w:ascii="Times New Roman" w:eastAsia="Times New Roman" w:hAnsi="Times New Roman" w:cs="Times New Roman"/>
          <w:sz w:val="24"/>
          <w:szCs w:val="24"/>
          <w:lang w:eastAsia="da-DK"/>
        </w:rPr>
        <w:t>januar 202</w:t>
      </w:r>
      <w:r w:rsidR="00F60F25">
        <w:rPr>
          <w:rFonts w:ascii="Times New Roman" w:eastAsia="Times New Roman" w:hAnsi="Times New Roman" w:cs="Times New Roman"/>
          <w:sz w:val="24"/>
          <w:szCs w:val="24"/>
          <w:lang w:eastAsia="da-DK"/>
        </w:rPr>
        <w:t>2</w:t>
      </w:r>
      <w:r w:rsidR="007A4C16"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>.</w:t>
      </w:r>
    </w:p>
    <w:p w14:paraId="37EB6718" w14:textId="77777777" w:rsidR="00A97B78" w:rsidRPr="00481026" w:rsidRDefault="00A97B78" w:rsidP="0091186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5CDEE13A" w14:textId="77777777" w:rsidR="00A97B78" w:rsidRPr="00481026" w:rsidRDefault="00A97B78" w:rsidP="00A97B7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32"/>
          <w:szCs w:val="32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auto"/>
          <w:sz w:val="32"/>
          <w:szCs w:val="32"/>
          <w:lang w:eastAsia="da-DK"/>
        </w:rPr>
        <w:t>Bemærkninger til ændringslovforslaget</w:t>
      </w:r>
    </w:p>
    <w:p w14:paraId="6D736248" w14:textId="77777777" w:rsidR="00A97B78" w:rsidRPr="00481026" w:rsidRDefault="00A97B78" w:rsidP="00A97B7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Almindelige bemærkninger</w:t>
      </w:r>
    </w:p>
    <w:p w14:paraId="7E8E59CA" w14:textId="77777777" w:rsidR="00A97B78" w:rsidRPr="00481026" w:rsidRDefault="00A97B78" w:rsidP="00A97B78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Indholdsfortegnelse</w:t>
      </w:r>
    </w:p>
    <w:p w14:paraId="3617A17B" w14:textId="77777777" w:rsidR="00A97B78" w:rsidRPr="00481026" w:rsidRDefault="00A97B78" w:rsidP="00A97B78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Indledning</w:t>
      </w:r>
    </w:p>
    <w:p w14:paraId="439AB257" w14:textId="77777777" w:rsidR="00A97B78" w:rsidRPr="00481026" w:rsidRDefault="00A97B78" w:rsidP="00A97B78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Lovforslagets hovedpunkter</w:t>
      </w:r>
    </w:p>
    <w:p w14:paraId="20B89876" w14:textId="77777777" w:rsidR="00A97B78" w:rsidRPr="00481026" w:rsidRDefault="00A97B78" w:rsidP="00504ECC">
      <w:pPr>
        <w:tabs>
          <w:tab w:val="left" w:pos="1701"/>
        </w:tabs>
        <w:spacing w:line="240" w:lineRule="auto"/>
        <w:ind w:left="1080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2.</w:t>
      </w:r>
      <w:r w:rsidR="00671A8A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1</w:t>
      </w:r>
      <w:r w:rsidR="00504ECC"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.</w:t>
      </w: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 xml:space="preserve"> </w:t>
      </w:r>
      <w:r w:rsidR="00504ECC"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ab/>
      </w:r>
      <w:r w:rsidR="005E5642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Forsøg med undladelse af beløbsopkrævning ved</w:t>
      </w:r>
      <w:r w:rsidR="005E5642" w:rsidRPr="00C913F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 xml:space="preserve"> indbringelse af sager for husleje-, anke- og beboerklagenævnene</w:t>
      </w:r>
    </w:p>
    <w:p w14:paraId="64BDAD13" w14:textId="77777777" w:rsidR="001D2D04" w:rsidRPr="00481026" w:rsidRDefault="001D2D04" w:rsidP="00504ECC">
      <w:pPr>
        <w:tabs>
          <w:tab w:val="left" w:pos="1701"/>
        </w:tabs>
        <w:spacing w:line="240" w:lineRule="auto"/>
        <w:ind w:left="1080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2.</w:t>
      </w:r>
      <w:r w:rsidR="00671A8A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1</w:t>
      </w: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.1</w:t>
      </w:r>
      <w:r w:rsidR="00504ECC"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.</w:t>
      </w: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 xml:space="preserve"> </w:t>
      </w:r>
      <w:r w:rsidR="00504ECC"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ab/>
      </w: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Gældende ret</w:t>
      </w:r>
    </w:p>
    <w:p w14:paraId="5BA5934F" w14:textId="77777777" w:rsidR="001D2D04" w:rsidRPr="00481026" w:rsidRDefault="001D2D04" w:rsidP="00504ECC">
      <w:pPr>
        <w:tabs>
          <w:tab w:val="left" w:pos="1701"/>
        </w:tabs>
        <w:spacing w:line="240" w:lineRule="auto"/>
        <w:ind w:left="1080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2.</w:t>
      </w:r>
      <w:r w:rsidR="00671A8A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1</w:t>
      </w: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.2</w:t>
      </w:r>
      <w:r w:rsidR="00504ECC"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.</w:t>
      </w: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 xml:space="preserve"> </w:t>
      </w:r>
      <w:r w:rsidR="00504ECC"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ab/>
      </w:r>
      <w:r w:rsidR="005E5642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Indenrigs-</w:t>
      </w: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 xml:space="preserve"> og Boligministeriets overvejelser</w:t>
      </w:r>
      <w:r w:rsidR="00274C1A"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 xml:space="preserve"> og den foreslåede ordning</w:t>
      </w:r>
    </w:p>
    <w:p w14:paraId="7A111CA1" w14:textId="77777777" w:rsidR="00A97B78" w:rsidRPr="00481026" w:rsidRDefault="00A97B78" w:rsidP="00A97B78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Økonomiske</w:t>
      </w:r>
      <w:r w:rsidR="000F5C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 xml:space="preserve"> </w:t>
      </w: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 xml:space="preserve">konsekvenser </w:t>
      </w:r>
      <w:r w:rsidR="000F5C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 xml:space="preserve">og implementeringskonsekvenser </w:t>
      </w: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for det offentlige</w:t>
      </w:r>
    </w:p>
    <w:p w14:paraId="7D845202" w14:textId="77777777" w:rsidR="00A97B78" w:rsidRPr="00481026" w:rsidRDefault="000F5C66" w:rsidP="00A97B78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Økonomiske og a</w:t>
      </w:r>
      <w:r w:rsidR="00A97B78"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dministrative konsekvenser for erhvervslivet m.v.</w:t>
      </w:r>
    </w:p>
    <w:p w14:paraId="584B0AF0" w14:textId="77777777" w:rsidR="00A97B78" w:rsidRPr="00481026" w:rsidRDefault="00A97B78" w:rsidP="00A97B78">
      <w:pPr>
        <w:numPr>
          <w:ilvl w:val="0"/>
          <w:numId w:val="3"/>
        </w:numPr>
        <w:spacing w:before="100" w:beforeAutospacing="1"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Administrative konsekvenser for borgerne</w:t>
      </w:r>
    </w:p>
    <w:p w14:paraId="51EF8EE6" w14:textId="77777777" w:rsidR="00A97B78" w:rsidRPr="00481026" w:rsidRDefault="008E20CA" w:rsidP="00A97B78">
      <w:pPr>
        <w:numPr>
          <w:ilvl w:val="0"/>
          <w:numId w:val="3"/>
        </w:numPr>
        <w:spacing w:before="100" w:beforeAutospacing="1"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Klima- og m</w:t>
      </w:r>
      <w:r w:rsidR="00A97B78"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iljømæssige konsekvenser</w:t>
      </w:r>
    </w:p>
    <w:p w14:paraId="6E49F51A" w14:textId="77777777" w:rsidR="00A97B78" w:rsidRPr="00481026" w:rsidRDefault="00A97B78" w:rsidP="00A97B78">
      <w:pPr>
        <w:numPr>
          <w:ilvl w:val="0"/>
          <w:numId w:val="3"/>
        </w:numPr>
        <w:spacing w:before="100" w:beforeAutospacing="1"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Forholdet til EU-retten</w:t>
      </w:r>
    </w:p>
    <w:p w14:paraId="264CE7B3" w14:textId="77777777" w:rsidR="00A97B78" w:rsidRPr="00481026" w:rsidRDefault="00A97B78" w:rsidP="00A97B78">
      <w:pPr>
        <w:numPr>
          <w:ilvl w:val="0"/>
          <w:numId w:val="3"/>
        </w:numPr>
        <w:spacing w:before="100" w:beforeAutospacing="1"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Hørte myndigheder og organisationer</w:t>
      </w:r>
    </w:p>
    <w:p w14:paraId="6F617E3D" w14:textId="77777777" w:rsidR="00A97B78" w:rsidRPr="00481026" w:rsidRDefault="00A97B78" w:rsidP="00A97B78">
      <w:pPr>
        <w:numPr>
          <w:ilvl w:val="0"/>
          <w:numId w:val="3"/>
        </w:numPr>
        <w:spacing w:before="100" w:beforeAutospacing="1"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Sammenfattende skema</w:t>
      </w:r>
    </w:p>
    <w:p w14:paraId="0A34DD8E" w14:textId="77777777" w:rsidR="00A97B78" w:rsidRPr="00481026" w:rsidRDefault="00A97B78" w:rsidP="00A97B78">
      <w:pPr>
        <w:spacing w:before="100" w:beforeAutospacing="1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1. Indledning</w:t>
      </w:r>
    </w:p>
    <w:p w14:paraId="29243993" w14:textId="77777777" w:rsidR="004C6804" w:rsidRDefault="004C6804" w:rsidP="00A97B78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</w:p>
    <w:p w14:paraId="6DC17D96" w14:textId="77777777" w:rsidR="00350809" w:rsidRDefault="005E5642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Lovforslaget </w:t>
      </w:r>
      <w:r w:rsidR="008F27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fremsættes på baggrund af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udfordringsretten</w:t>
      </w:r>
      <w:r w:rsidR="003508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, som har til formål at bidrage til at udvikle nye løsninger, ved at der bl.a. gives kommuner mulighed for at gøre opmærksom på uhensigtsmæssigheder eller begrænsninger i lovgivningen.</w:t>
      </w:r>
    </w:p>
    <w:p w14:paraId="32FBE4BF" w14:textId="77777777" w:rsidR="00350809" w:rsidRDefault="00350809" w:rsidP="00A97B78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</w:p>
    <w:p w14:paraId="0483339B" w14:textId="77777777" w:rsidR="00EA3A73" w:rsidRDefault="00350809" w:rsidP="00C517D0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Udfordringsretten har her været anvendt af Københavns Kommune til at påpege en oplevet uhensigtsmæssighed ved begrænsning i borgeres adgang til at få prøvet deres sager hos husleje-, anke- eller beboerklagenævnene, som følge af kravet om betaling af</w:t>
      </w:r>
      <w:r w:rsidR="00E830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et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beløb.</w:t>
      </w:r>
    </w:p>
    <w:p w14:paraId="385F67F9" w14:textId="77777777" w:rsidR="00EA3A73" w:rsidRDefault="00EA3A73" w:rsidP="00C517D0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</w:p>
    <w:p w14:paraId="3F248ACE" w14:textId="77777777" w:rsidR="00C517D0" w:rsidRPr="00481026" w:rsidRDefault="00C517D0" w:rsidP="00C517D0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Som led i udfordringsretten foreslås </w:t>
      </w:r>
      <w:r w:rsidR="00E830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der </w:t>
      </w:r>
      <w:r w:rsidR="00131F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derfor </w:t>
      </w:r>
      <w:r w:rsidRPr="004810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indsat hjem</w:t>
      </w:r>
      <w:r w:rsidR="00E830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mel</w:t>
      </w:r>
      <w:r w:rsidRPr="004810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i </w:t>
      </w:r>
      <w:r w:rsidR="003508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lov om midlertidig regulering af boligforholdene, jf. </w:t>
      </w:r>
      <w:r w:rsidR="00350809" w:rsidRPr="00F60F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lovbekendtgørels</w:t>
      </w:r>
      <w:r w:rsidR="003508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e nr. 929 af 4. september 2019</w:t>
      </w:r>
      <w:r w:rsidR="00E830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,</w:t>
      </w:r>
      <w:r w:rsidR="003508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til at indenrigs- og boligministeren ved bekendtgørelse</w:t>
      </w:r>
      <w:r w:rsidR="00E830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kan</w:t>
      </w:r>
      <w:r w:rsidR="003508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fastsætte regler for, hvornår husleje- og ankenævn kan undlade at opkræve betaling ved indbringelse af sager, ligesom der foreslås indsat hjemmel i </w:t>
      </w:r>
      <w:r w:rsidR="003A3F8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leje af almene boliger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, jf. lovbekendtgørelse nr. 928 af 11.</w:t>
      </w:r>
      <w:r w:rsidR="003A3F8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september 2019,</w:t>
      </w:r>
      <w:r w:rsidRPr="004810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til at </w:t>
      </w:r>
      <w:r w:rsidR="003508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lade indenrigs- og boligministeren ved bekendtgørelse fastsætte regler for, hvornår beboerklagenævnet kan undlade at opkræve betaling ved indbringelse af sager.</w:t>
      </w:r>
      <w:r w:rsidRPr="004810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</w:t>
      </w:r>
    </w:p>
    <w:p w14:paraId="77EDE862" w14:textId="77777777" w:rsidR="00C517D0" w:rsidRPr="00481026" w:rsidRDefault="00C517D0" w:rsidP="00C517D0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</w:p>
    <w:p w14:paraId="7CF8F8D9" w14:textId="77777777" w:rsidR="00A97B78" w:rsidRPr="00481026" w:rsidRDefault="00A97B78" w:rsidP="00A84A6C">
      <w:pPr>
        <w:spacing w:after="200" w:line="276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 xml:space="preserve">2. </w:t>
      </w: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Lovforslagets hovedpunkter</w:t>
      </w:r>
    </w:p>
    <w:p w14:paraId="766FA9C5" w14:textId="77777777" w:rsidR="00C517D0" w:rsidRPr="00481026" w:rsidRDefault="00C517D0" w:rsidP="00C517D0">
      <w:pPr>
        <w:spacing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2.</w:t>
      </w:r>
      <w:r w:rsidR="002D42CB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1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.</w:t>
      </w: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 xml:space="preserve"> </w:t>
      </w:r>
      <w:r w:rsidR="00C913F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Forsøg med undladelse af beløbsopkrævning ved</w:t>
      </w:r>
      <w:r w:rsidR="00C913F6" w:rsidRPr="00C913F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 xml:space="preserve"> indbringelse af sager for husleje-, anke- og beboerklagenævnene</w:t>
      </w:r>
    </w:p>
    <w:p w14:paraId="34D0DE08" w14:textId="77777777" w:rsidR="00C517D0" w:rsidRPr="00481026" w:rsidRDefault="00C517D0" w:rsidP="00C517D0">
      <w:pPr>
        <w:spacing w:line="240" w:lineRule="auto"/>
        <w:ind w:left="-1080" w:firstLine="1080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</w:p>
    <w:p w14:paraId="4BE2AF4C" w14:textId="77777777" w:rsidR="00C517D0" w:rsidRPr="00481026" w:rsidRDefault="00C517D0" w:rsidP="00C517D0">
      <w:pPr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>2.</w:t>
      </w:r>
      <w:r w:rsidR="002D42CB"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>1</w:t>
      </w:r>
      <w:r w:rsidRPr="00481026"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>.1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>.</w:t>
      </w:r>
      <w:r w:rsidRPr="00481026"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 xml:space="preserve"> Gældende ret</w:t>
      </w:r>
    </w:p>
    <w:p w14:paraId="526BE102" w14:textId="77777777" w:rsidR="00AE224E" w:rsidRDefault="00AE224E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0FA3E0DF" w14:textId="77777777" w:rsidR="00DD4665" w:rsidRPr="00481026" w:rsidRDefault="00C913F6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lastRenderedPageBreak/>
        <w:t>Efter den gældende lovgivning har</w:t>
      </w:r>
      <w:r w:rsidR="004C3B5D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man ved indbringelse af sager for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husleje-, anke- eller beboerklagenævn pligt til at </w:t>
      </w:r>
      <w:r w:rsidR="004C3B5D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indbetale et beløb. </w:t>
      </w:r>
    </w:p>
    <w:p w14:paraId="1CF68801" w14:textId="77777777" w:rsidR="00C517D0" w:rsidRPr="00481026" w:rsidRDefault="00C517D0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8CC62A9" w14:textId="77777777" w:rsidR="00C913F6" w:rsidRDefault="00C913F6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Ifølge boligreguleringslovens § 39, stk. 1, 3. pkt., skal der ved indbringelse af sager for huslejenævnet betales et beløb på kr. 315 for hver sag. I henhold til 4. pkt., skal der dog ved indbringelse af sager efter § 59 a, stk. 4</w:t>
      </w:r>
      <w:r w:rsidR="00E830DA">
        <w:rPr>
          <w:rFonts w:ascii="Times New Roman" w:eastAsia="Times New Roman" w:hAnsi="Times New Roman" w:cs="Times New Roman"/>
          <w:sz w:val="24"/>
          <w:szCs w:val="24"/>
          <w:lang w:eastAsia="da-DK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i lov om leje betales et beløb på kr. 526. Indbringes sager efter § 5, stk. 3</w:t>
      </w:r>
      <w:r w:rsidR="00E830DA">
        <w:rPr>
          <w:rFonts w:ascii="Times New Roman" w:eastAsia="Times New Roman" w:hAnsi="Times New Roman" w:cs="Times New Roman"/>
          <w:sz w:val="24"/>
          <w:szCs w:val="24"/>
          <w:lang w:eastAsia="da-DK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i lov om midlertidig regulering af boligforholdene betales et beløb på kr. 4.016. </w:t>
      </w:r>
      <w:r w:rsidR="008A3250">
        <w:rPr>
          <w:rFonts w:ascii="Times New Roman" w:eastAsia="Times New Roman" w:hAnsi="Times New Roman" w:cs="Times New Roman"/>
          <w:sz w:val="24"/>
          <w:szCs w:val="24"/>
          <w:lang w:eastAsia="da-DK"/>
        </w:rPr>
        <w:t>Beløbene reguleres én gang årligt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efter </w:t>
      </w:r>
      <w:r w:rsidR="008A3250">
        <w:rPr>
          <w:rFonts w:ascii="Times New Roman" w:eastAsia="Times New Roman" w:hAnsi="Times New Roman" w:cs="Times New Roman"/>
          <w:sz w:val="24"/>
          <w:szCs w:val="24"/>
          <w:lang w:eastAsia="da-DK"/>
        </w:rPr>
        <w:t>udviklingen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i Danmarks Statistiks nettoprisindeks.</w:t>
      </w:r>
    </w:p>
    <w:p w14:paraId="13F1AE23" w14:textId="77777777" w:rsidR="00C913F6" w:rsidRDefault="00C913F6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9B225CB" w14:textId="77777777" w:rsidR="00C913F6" w:rsidRDefault="004C3B5D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Ifølge boligreguleringslovens § 44, stk. 4, skal der betales </w:t>
      </w:r>
      <w:r w:rsidR="008A3250">
        <w:rPr>
          <w:rFonts w:ascii="Times New Roman" w:eastAsia="Times New Roman" w:hAnsi="Times New Roman" w:cs="Times New Roman"/>
          <w:sz w:val="24"/>
          <w:szCs w:val="24"/>
          <w:lang w:eastAsia="da-DK"/>
        </w:rPr>
        <w:t>et beløb på 16</w:t>
      </w:r>
      <w:r w:rsidRPr="004C3B5D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6 kr. for hver lejlighed eller lokale, hvorom afgørelse indbringes for ankenævnet. </w:t>
      </w:r>
      <w:r w:rsidR="008A3250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Beløbet reguleres én gang årligt </w:t>
      </w:r>
      <w:r w:rsidRPr="004C3B5D">
        <w:rPr>
          <w:rFonts w:ascii="Times New Roman" w:eastAsia="Times New Roman" w:hAnsi="Times New Roman" w:cs="Times New Roman"/>
          <w:sz w:val="24"/>
          <w:szCs w:val="24"/>
          <w:lang w:eastAsia="da-DK"/>
        </w:rPr>
        <w:t>efter udviklingen i Danm</w:t>
      </w:r>
      <w:r w:rsidR="008A3250">
        <w:rPr>
          <w:rFonts w:ascii="Times New Roman" w:eastAsia="Times New Roman" w:hAnsi="Times New Roman" w:cs="Times New Roman"/>
          <w:sz w:val="24"/>
          <w:szCs w:val="24"/>
          <w:lang w:eastAsia="da-DK"/>
        </w:rPr>
        <w:t>arks Statistiks nettoprisindeks.</w:t>
      </w:r>
    </w:p>
    <w:p w14:paraId="0260B59D" w14:textId="77777777" w:rsidR="008A3250" w:rsidRDefault="008A3250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53240BD8" w14:textId="77777777" w:rsidR="008A3250" w:rsidRDefault="008A3250" w:rsidP="008A325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Ifølge almenlejelovens § 102, stk. 1, 3. pkt., skal der ved</w:t>
      </w:r>
      <w:r w:rsidRPr="008A3250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indbringelse af sager betales et beløb på 1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47</w:t>
      </w:r>
      <w:r w:rsidRPr="008A3250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kr. for hver sag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. Beløbet reguleres én gang årligt </w:t>
      </w:r>
      <w:r w:rsidRPr="004C3B5D">
        <w:rPr>
          <w:rFonts w:ascii="Times New Roman" w:eastAsia="Times New Roman" w:hAnsi="Times New Roman" w:cs="Times New Roman"/>
          <w:sz w:val="24"/>
          <w:szCs w:val="24"/>
          <w:lang w:eastAsia="da-DK"/>
        </w:rPr>
        <w:t>efter udviklingen i Danm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arks Statistiks nettoprisindeks.</w:t>
      </w:r>
    </w:p>
    <w:p w14:paraId="28E74613" w14:textId="77777777" w:rsidR="00C517D0" w:rsidRPr="00481026" w:rsidRDefault="00C517D0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4B7800E5" w14:textId="77777777" w:rsidR="002D42CB" w:rsidRDefault="00C517D0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Der er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ikke hjemmel i</w:t>
      </w:r>
      <w:r w:rsidRPr="0048102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2D42CB">
        <w:rPr>
          <w:rFonts w:ascii="Times New Roman" w:eastAsia="Times New Roman" w:hAnsi="Times New Roman" w:cs="Times New Roman"/>
          <w:sz w:val="24"/>
          <w:szCs w:val="24"/>
          <w:lang w:eastAsia="da-DK"/>
        </w:rPr>
        <w:t>hverken lejeloven, boligreguleringsloven eller alm</w:t>
      </w:r>
      <w:r w:rsidR="00E830DA">
        <w:rPr>
          <w:rFonts w:ascii="Times New Roman" w:eastAsia="Times New Roman" w:hAnsi="Times New Roman" w:cs="Times New Roman"/>
          <w:sz w:val="24"/>
          <w:szCs w:val="24"/>
          <w:lang w:eastAsia="da-DK"/>
        </w:rPr>
        <w:t>enlejeloven til at undlade at op</w:t>
      </w:r>
      <w:r w:rsidR="002D42CB">
        <w:rPr>
          <w:rFonts w:ascii="Times New Roman" w:eastAsia="Times New Roman" w:hAnsi="Times New Roman" w:cs="Times New Roman"/>
          <w:sz w:val="24"/>
          <w:szCs w:val="24"/>
          <w:lang w:eastAsia="da-DK"/>
        </w:rPr>
        <w:t>kræve beløb for indbringelse af sager.</w:t>
      </w:r>
      <w:r w:rsidR="002D42CB" w:rsidRPr="00481026" w:rsidDel="002D42CB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</w:p>
    <w:p w14:paraId="55C741A8" w14:textId="77777777" w:rsidR="00C517D0" w:rsidRPr="00481026" w:rsidRDefault="00C517D0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582EBC85" w14:textId="77777777" w:rsidR="00C517D0" w:rsidRPr="00481026" w:rsidRDefault="00C517D0" w:rsidP="00C517D0">
      <w:pPr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>2.</w:t>
      </w:r>
      <w:r w:rsidR="002D42CB"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>1</w:t>
      </w:r>
      <w:r w:rsidRPr="00481026"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>.2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>.</w:t>
      </w:r>
      <w:r w:rsidRPr="00481026"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 xml:space="preserve"> </w:t>
      </w:r>
      <w:r w:rsidR="005E5642"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>Indenrigs-</w:t>
      </w:r>
      <w:r w:rsidRPr="00481026">
        <w:rPr>
          <w:rFonts w:ascii="Times New Roman" w:eastAsia="Times New Roman" w:hAnsi="Times New Roman" w:cs="Times New Roman"/>
          <w:i/>
          <w:sz w:val="24"/>
          <w:szCs w:val="24"/>
          <w:lang w:eastAsia="da-DK"/>
        </w:rPr>
        <w:t xml:space="preserve"> og Boligministeriets overvejelser og den foreslåede ordning</w:t>
      </w:r>
    </w:p>
    <w:p w14:paraId="14032923" w14:textId="77777777" w:rsidR="009032E7" w:rsidRDefault="009032E7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584DEFFE" w14:textId="77777777" w:rsidR="00DD4665" w:rsidRDefault="00C517D0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sz w:val="24"/>
          <w:szCs w:val="24"/>
          <w:lang w:eastAsia="da-DK"/>
        </w:rPr>
        <w:t>Det foreslås med lovforslaget, at der</w:t>
      </w:r>
      <w:r w:rsidR="009032E7">
        <w:rPr>
          <w:rFonts w:ascii="Times New Roman" w:eastAsia="Times New Roman" w:hAnsi="Times New Roman" w:cs="Times New Roman"/>
          <w:sz w:val="24"/>
          <w:szCs w:val="24"/>
          <w:lang w:eastAsia="da-DK"/>
        </w:rPr>
        <w:t>,</w:t>
      </w:r>
      <w:r w:rsidRPr="0048102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som et led i den udvidede udfordringsret</w:t>
      </w:r>
      <w:r w:rsidR="009032E7">
        <w:rPr>
          <w:rFonts w:ascii="Times New Roman" w:eastAsia="Times New Roman" w:hAnsi="Times New Roman" w:cs="Times New Roman"/>
          <w:sz w:val="24"/>
          <w:szCs w:val="24"/>
          <w:lang w:eastAsia="da-DK"/>
        </w:rPr>
        <w:t>,</w:t>
      </w:r>
      <w:r w:rsidRPr="0048102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som noget nyt indsættes bestemmelser </w:t>
      </w:r>
      <w:r w:rsidR="0084333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i boligreguleringsloven </w:t>
      </w:r>
      <w:r w:rsidRPr="0048102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om </w:t>
      </w:r>
      <w:r w:rsidR="002D42CB">
        <w:rPr>
          <w:rFonts w:ascii="Times New Roman" w:eastAsia="Times New Roman" w:hAnsi="Times New Roman" w:cs="Times New Roman"/>
          <w:sz w:val="24"/>
          <w:szCs w:val="24"/>
          <w:lang w:eastAsia="da-DK"/>
        </w:rPr>
        <w:t>indenrigs- og boligministerens kompetence til at fastsætte nærmere regler for</w:t>
      </w:r>
      <w:r w:rsidR="007C0DA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forsøg</w:t>
      </w:r>
      <w:r w:rsidR="002D42CB">
        <w:rPr>
          <w:rFonts w:ascii="Times New Roman" w:eastAsia="Times New Roman" w:hAnsi="Times New Roman" w:cs="Times New Roman"/>
          <w:sz w:val="24"/>
          <w:szCs w:val="24"/>
          <w:lang w:eastAsia="da-DK"/>
        </w:rPr>
        <w:t>, hvor</w:t>
      </w:r>
      <w:r w:rsidR="007C0DA8">
        <w:rPr>
          <w:rFonts w:ascii="Times New Roman" w:eastAsia="Times New Roman" w:hAnsi="Times New Roman" w:cs="Times New Roman"/>
          <w:sz w:val="24"/>
          <w:szCs w:val="24"/>
          <w:lang w:eastAsia="da-DK"/>
        </w:rPr>
        <w:t>efter</w:t>
      </w:r>
      <w:r w:rsidR="002D42CB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husleje- og ankenævnet kan </w:t>
      </w:r>
      <w:r w:rsidR="0084333F">
        <w:rPr>
          <w:rFonts w:ascii="Times New Roman" w:eastAsia="Times New Roman" w:hAnsi="Times New Roman" w:cs="Times New Roman"/>
          <w:sz w:val="24"/>
          <w:szCs w:val="24"/>
          <w:lang w:eastAsia="da-DK"/>
        </w:rPr>
        <w:t>undlade at opkræve</w:t>
      </w:r>
      <w:r w:rsidR="00E830DA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et </w:t>
      </w:r>
      <w:r w:rsidR="0084333F">
        <w:rPr>
          <w:rFonts w:ascii="Times New Roman" w:eastAsia="Times New Roman" w:hAnsi="Times New Roman" w:cs="Times New Roman"/>
          <w:sz w:val="24"/>
          <w:szCs w:val="24"/>
          <w:lang w:eastAsia="da-DK"/>
        </w:rPr>
        <w:t>beløb ved indbringelse</w:t>
      </w:r>
      <w:r w:rsidR="0019744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sager</w:t>
      </w:r>
      <w:r w:rsidR="0084333F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40FCB9AB" w14:textId="77777777" w:rsidR="00DD4665" w:rsidRDefault="00DD4665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A6B9928" w14:textId="77777777" w:rsidR="00C517D0" w:rsidRDefault="00DD4665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Det er dog ikke hensigten, at huslejenævnet skal kunne undlade at opkræve</w:t>
      </w:r>
      <w:r w:rsidR="00F64901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et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beløb i forbindelse med besigtigelse af boliger i henhold til boligreguleringslovens § 5, stk. 3.</w:t>
      </w:r>
    </w:p>
    <w:p w14:paraId="4CDF6AAC" w14:textId="77777777" w:rsidR="00197447" w:rsidRDefault="00197447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20C2BD7" w14:textId="77777777" w:rsidR="00197447" w:rsidRPr="00481026" w:rsidRDefault="00197447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Det foreslås ligeledes, at der, som et led i den udvidede udfordringsret</w:t>
      </w:r>
      <w:r w:rsidR="00E830DA">
        <w:rPr>
          <w:rFonts w:ascii="Times New Roman" w:eastAsia="Times New Roman" w:hAnsi="Times New Roman" w:cs="Times New Roman"/>
          <w:sz w:val="24"/>
          <w:szCs w:val="24"/>
          <w:lang w:eastAsia="da-DK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som noget nyt indsættes en bestemmelse i almenlejeloven om indenrigs- og boligministerens kompetence til</w:t>
      </w:r>
      <w:r w:rsidR="007C0DA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at fastsætte nærmere regler om forsøg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, hvor</w:t>
      </w:r>
      <w:r w:rsidR="007C0DA8">
        <w:rPr>
          <w:rFonts w:ascii="Times New Roman" w:eastAsia="Times New Roman" w:hAnsi="Times New Roman" w:cs="Times New Roman"/>
          <w:sz w:val="24"/>
          <w:szCs w:val="24"/>
          <w:lang w:eastAsia="da-DK"/>
        </w:rPr>
        <w:t>efter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beboerklagenævnet kan undlade at opkræve </w:t>
      </w:r>
      <w:r w:rsidR="00E830DA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et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beløb ved indbringelse af sager.</w:t>
      </w:r>
    </w:p>
    <w:p w14:paraId="17FAAB67" w14:textId="77777777" w:rsidR="00C517D0" w:rsidRPr="00481026" w:rsidRDefault="00C517D0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068E4F29" w14:textId="471B8E95" w:rsidR="00197447" w:rsidRDefault="00197447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Med henblik på at imødekomme Københavns Kommunes anmodning om en forsøgsordning, hvor kommunen kan undlade at </w:t>
      </w:r>
      <w:r w:rsidR="00F5614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opkræve </w:t>
      </w:r>
      <w:r w:rsidR="00E830DA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et </w:t>
      </w:r>
      <w:r w:rsidR="00F56148">
        <w:rPr>
          <w:rFonts w:ascii="Times New Roman" w:eastAsia="Times New Roman" w:hAnsi="Times New Roman" w:cs="Times New Roman"/>
          <w:sz w:val="24"/>
          <w:szCs w:val="24"/>
          <w:lang w:eastAsia="da-DK"/>
        </w:rPr>
        <w:t>beløb ved indbringelse af sa</w:t>
      </w:r>
      <w:r w:rsidR="00E830DA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ger for nævnene foreslås, at det, ved </w:t>
      </w:r>
      <w:r w:rsidR="00F56148">
        <w:rPr>
          <w:rFonts w:ascii="Times New Roman" w:eastAsia="Times New Roman" w:hAnsi="Times New Roman" w:cs="Times New Roman"/>
          <w:sz w:val="24"/>
          <w:szCs w:val="24"/>
          <w:lang w:eastAsia="da-DK"/>
        </w:rPr>
        <w:t>bekendtgørelse</w:t>
      </w:r>
      <w:r w:rsidR="00E830DA">
        <w:rPr>
          <w:rFonts w:ascii="Times New Roman" w:eastAsia="Times New Roman" w:hAnsi="Times New Roman" w:cs="Times New Roman"/>
          <w:sz w:val="24"/>
          <w:szCs w:val="24"/>
          <w:lang w:eastAsia="da-DK"/>
        </w:rPr>
        <w:t>,</w:t>
      </w:r>
      <w:r w:rsidR="00F5614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gøres muligt for kommuner</w:t>
      </w:r>
      <w:r w:rsidR="00E830DA">
        <w:rPr>
          <w:rFonts w:ascii="Times New Roman" w:eastAsia="Times New Roman" w:hAnsi="Times New Roman" w:cs="Times New Roman"/>
          <w:sz w:val="24"/>
          <w:szCs w:val="24"/>
          <w:lang w:eastAsia="da-DK"/>
        </w:rPr>
        <w:t>ne,</w:t>
      </w:r>
      <w:r w:rsidR="00E964B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at </w:t>
      </w:r>
      <w:r w:rsidR="00E830DA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få </w:t>
      </w:r>
      <w:r w:rsidR="00BC19C0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tilladelse til at undlade at opkræve beløb ved indbringelse for husleje-, anke- og beboerklagenævn i en periode på op til </w:t>
      </w:r>
      <w:r w:rsidR="00D04BDC">
        <w:rPr>
          <w:rFonts w:ascii="Times New Roman" w:eastAsia="Times New Roman" w:hAnsi="Times New Roman" w:cs="Times New Roman"/>
          <w:sz w:val="24"/>
          <w:szCs w:val="24"/>
          <w:lang w:eastAsia="da-DK"/>
        </w:rPr>
        <w:t>2</w:t>
      </w:r>
      <w:r w:rsidR="00BC19C0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år.</w:t>
      </w:r>
      <w:r w:rsidR="00E964B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</w:p>
    <w:p w14:paraId="1C7F88FA" w14:textId="79EC1A76" w:rsidR="00197447" w:rsidRDefault="00197447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71C0256A" w14:textId="24545F6E" w:rsidR="007039B8" w:rsidRPr="007039B8" w:rsidRDefault="007039B8" w:rsidP="007039B8">
      <w:pPr>
        <w:pStyle w:val="Kommentartekst"/>
        <w:rPr>
          <w:rFonts w:ascii="Times New Roman" w:hAnsi="Times New Roman" w:cs="Times New Roman"/>
          <w:sz w:val="24"/>
          <w:szCs w:val="24"/>
        </w:rPr>
      </w:pPr>
      <w:r w:rsidRPr="007039B8">
        <w:rPr>
          <w:rFonts w:ascii="Times New Roman" w:hAnsi="Times New Roman" w:cs="Times New Roman"/>
          <w:sz w:val="24"/>
          <w:szCs w:val="24"/>
        </w:rPr>
        <w:t>Ordningen vil være en tilladelsesordning, som muliggør for enhver kommune efter tilladelse fra ministeren, at deltage i forsøget.</w:t>
      </w:r>
    </w:p>
    <w:p w14:paraId="53DDBA14" w14:textId="77777777" w:rsidR="007039B8" w:rsidRDefault="007039B8" w:rsidP="007039B8">
      <w:pPr>
        <w:pStyle w:val="Kommentartekst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63B69152" w14:textId="77777777" w:rsidR="00B112BE" w:rsidRDefault="007357AC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Det vil være et kriterie for at få tilladelse, at kommunen har afsat midler </w:t>
      </w:r>
      <w:r w:rsidR="00E830DA">
        <w:rPr>
          <w:rFonts w:ascii="Times New Roman" w:eastAsia="Times New Roman" w:hAnsi="Times New Roman" w:cs="Times New Roman"/>
          <w:sz w:val="24"/>
          <w:szCs w:val="24"/>
          <w:lang w:eastAsia="da-DK"/>
        </w:rPr>
        <w:t>til at finansiere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E830DA">
        <w:rPr>
          <w:rFonts w:ascii="Times New Roman" w:eastAsia="Times New Roman" w:hAnsi="Times New Roman" w:cs="Times New Roman"/>
          <w:sz w:val="24"/>
          <w:szCs w:val="24"/>
          <w:lang w:eastAsia="da-DK"/>
        </w:rPr>
        <w:t>de manglende indbetalinger ved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indbrin</w:t>
      </w:r>
      <w:r w:rsidR="00B112B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gelse af sager og til de merudgifter,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som må forventes som følge af </w:t>
      </w:r>
      <w:r w:rsidR="00B112BE">
        <w:rPr>
          <w:rFonts w:ascii="Times New Roman" w:eastAsia="Times New Roman" w:hAnsi="Times New Roman" w:cs="Times New Roman"/>
          <w:sz w:val="24"/>
          <w:szCs w:val="24"/>
          <w:lang w:eastAsia="da-DK"/>
        </w:rPr>
        <w:t>afskaffelsen af gebyret.</w:t>
      </w:r>
    </w:p>
    <w:p w14:paraId="6DF1E0F6" w14:textId="77777777" w:rsidR="00B112BE" w:rsidRDefault="00B112BE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735025F7" w14:textId="77777777" w:rsidR="00B112BE" w:rsidRDefault="00B112BE" w:rsidP="00C517D0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Herudover er det et kriterie, at kommunen ligeledes har afsat midler til at sikre, at sagsbehandlingstiden i nævnene i kommunen ikke generelt forlænges som følge af tiltaget.</w:t>
      </w:r>
    </w:p>
    <w:p w14:paraId="64CD6472" w14:textId="77777777" w:rsidR="00A97B78" w:rsidRPr="00481026" w:rsidRDefault="00A97B78" w:rsidP="002B41DA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</w:p>
    <w:p w14:paraId="36936306" w14:textId="77777777" w:rsidR="00A97B78" w:rsidRPr="00481026" w:rsidRDefault="00A97B78" w:rsidP="00A97B78">
      <w:pPr>
        <w:spacing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 xml:space="preserve">3. </w:t>
      </w: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 xml:space="preserve">Økonomiske konsekvenser </w:t>
      </w:r>
      <w:r w:rsidR="00CD6A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 xml:space="preserve">og implementeringskonsekvenser </w:t>
      </w: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for det offentlige</w:t>
      </w:r>
    </w:p>
    <w:p w14:paraId="4F4AAF73" w14:textId="77777777" w:rsidR="002B41DA" w:rsidRPr="00481026" w:rsidRDefault="002B41DA" w:rsidP="00A97B78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</w:p>
    <w:p w14:paraId="7F39B98C" w14:textId="77777777" w:rsidR="00A97B78" w:rsidRPr="00481026" w:rsidRDefault="002B41DA" w:rsidP="00A97B78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Lovforslaget vurderes ikke at have økonomiske konsekvenser </w:t>
      </w:r>
      <w:r w:rsidR="00E94EC7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eller implementeringskonsekvenser </w:t>
      </w:r>
      <w:r w:rsidRPr="00481026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for stat, regioner og kommuner.</w:t>
      </w:r>
    </w:p>
    <w:p w14:paraId="649029D7" w14:textId="77777777" w:rsidR="003747EC" w:rsidRPr="00481026" w:rsidRDefault="003747EC" w:rsidP="00A97B78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</w:p>
    <w:p w14:paraId="09A21239" w14:textId="77777777" w:rsidR="00CD6A3F" w:rsidRPr="00481026" w:rsidRDefault="00B112BE" w:rsidP="007605D3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Det beror på frivillighed for kommunerne, hvorvidt de ønsker at gøre brug af forsøgsordningen.</w:t>
      </w:r>
    </w:p>
    <w:p w14:paraId="29A1C483" w14:textId="77777777" w:rsidR="002B41DA" w:rsidRPr="00481026" w:rsidRDefault="002B41DA" w:rsidP="00A97B78">
      <w:pPr>
        <w:spacing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</w:p>
    <w:p w14:paraId="3DFCAB15" w14:textId="77777777" w:rsidR="00A97B78" w:rsidRPr="00481026" w:rsidRDefault="00A97B78" w:rsidP="00A97B78">
      <w:pPr>
        <w:spacing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 xml:space="preserve">4. </w:t>
      </w: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 xml:space="preserve">Økonomiske </w:t>
      </w:r>
      <w:r w:rsidR="00CD6A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 xml:space="preserve">og administrative </w:t>
      </w: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konsekvenser for erhvervslivet m.v.</w:t>
      </w:r>
    </w:p>
    <w:p w14:paraId="213C2823" w14:textId="77777777" w:rsidR="006370CE" w:rsidRPr="00481026" w:rsidRDefault="006370CE" w:rsidP="002B41DA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</w:p>
    <w:p w14:paraId="1BDC8296" w14:textId="77777777" w:rsidR="002B41DA" w:rsidRDefault="002B41DA" w:rsidP="002B41DA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Lovforslaget vurderes</w:t>
      </w:r>
      <w:r w:rsidR="006370CE" w:rsidRPr="00481026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 </w:t>
      </w:r>
      <w:r w:rsidRPr="00481026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ikke at have økonomiske konsekvenser for erhvervslivet.</w:t>
      </w:r>
    </w:p>
    <w:p w14:paraId="758A6CFC" w14:textId="77777777" w:rsidR="00B112BE" w:rsidRPr="00481026" w:rsidRDefault="00B112BE" w:rsidP="002B41DA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I det omfang kommuner vælger at gø</w:t>
      </w:r>
      <w:r w:rsidR="008F27F2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re brug af forsøgsordningen, kan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 det føre til </w:t>
      </w:r>
      <w:r w:rsidR="008F27F2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mindre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 besparelser for </w:t>
      </w:r>
      <w:r w:rsidR="008F27F2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erhvervslivet. </w:t>
      </w:r>
    </w:p>
    <w:p w14:paraId="5A83FE19" w14:textId="77777777" w:rsidR="00A97B78" w:rsidRPr="00481026" w:rsidRDefault="00A97B78" w:rsidP="00A97B78">
      <w:pPr>
        <w:spacing w:before="100" w:beforeAutospacing="1"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5.</w:t>
      </w:r>
      <w:r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 xml:space="preserve"> </w:t>
      </w:r>
      <w:r w:rsidRPr="004810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Administrative konsekvenser for borgerne</w:t>
      </w:r>
    </w:p>
    <w:p w14:paraId="14B7FD58" w14:textId="77777777" w:rsidR="008F27F2" w:rsidRDefault="008F27F2" w:rsidP="008F27F2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Lovforslaget vurderes ikke at have økonomiske konsekvenser for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borgerne</w:t>
      </w:r>
      <w:r w:rsidRPr="00481026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.</w:t>
      </w:r>
    </w:p>
    <w:p w14:paraId="717EE0E6" w14:textId="77777777" w:rsidR="008F27F2" w:rsidRPr="00481026" w:rsidRDefault="008F27F2" w:rsidP="008F27F2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I det omfang kommuner vælger at gøre brug af forsøgsordningen, kan det føre til mindre besparelser for borgerne. </w:t>
      </w:r>
    </w:p>
    <w:p w14:paraId="2B86BFC8" w14:textId="77777777" w:rsidR="00A97B78" w:rsidRPr="00481026" w:rsidRDefault="00A97B78" w:rsidP="00A97B78">
      <w:pPr>
        <w:spacing w:before="100" w:beforeAutospacing="1" w:line="240" w:lineRule="auto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 xml:space="preserve">6. </w:t>
      </w:r>
      <w:r w:rsidR="00982038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Klima- og m</w:t>
      </w:r>
      <w:r w:rsidRPr="00481026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iljømæssige konsekvenser</w:t>
      </w:r>
    </w:p>
    <w:p w14:paraId="6B78289B" w14:textId="77777777" w:rsidR="006370CE" w:rsidRPr="00481026" w:rsidRDefault="006370CE" w:rsidP="00A97B78">
      <w:pPr>
        <w:spacing w:before="100" w:before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Lovforslaget vurderes ikke at have klima- og miljømæssige konsekvenser.</w:t>
      </w:r>
    </w:p>
    <w:p w14:paraId="7BBAB10D" w14:textId="77777777" w:rsidR="00A97B78" w:rsidRPr="00481026" w:rsidRDefault="006370CE" w:rsidP="00A97B78">
      <w:pPr>
        <w:spacing w:before="100" w:beforeAutospacing="1" w:line="240" w:lineRule="auto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7</w:t>
      </w:r>
      <w:r w:rsidR="00A97B78" w:rsidRPr="00481026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. Forholdet til EU-retten</w:t>
      </w:r>
    </w:p>
    <w:p w14:paraId="44272B8B" w14:textId="77777777" w:rsidR="002A2631" w:rsidRDefault="002A2631" w:rsidP="00A97B78">
      <w:pPr>
        <w:spacing w:before="100" w:before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Der er ingen relevante EU-retlige aspekter forbundet med lovforslaget.</w:t>
      </w:r>
    </w:p>
    <w:p w14:paraId="2DBE5C06" w14:textId="77777777" w:rsidR="00876E64" w:rsidRPr="00481026" w:rsidRDefault="00876E64" w:rsidP="00A84A6C">
      <w:pPr>
        <w:spacing w:after="200" w:line="276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br/>
      </w:r>
      <w:r w:rsidR="006370CE" w:rsidRPr="00481026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8</w:t>
      </w:r>
      <w:r w:rsidR="00A97B78" w:rsidRPr="00481026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 xml:space="preserve">. </w:t>
      </w:r>
      <w:r w:rsidR="00A97B78" w:rsidRPr="0048102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da-DK"/>
        </w:rPr>
        <w:t>Hørte myndigheder og organisationer</w:t>
      </w:r>
    </w:p>
    <w:p w14:paraId="7D42741D" w14:textId="73D3D5E8" w:rsidR="00D624B2" w:rsidRDefault="00D624B2" w:rsidP="00D624B2">
      <w:pPr>
        <w:spacing w:after="200" w:line="276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Et udkast til lovforslaget</w:t>
      </w:r>
      <w:r w:rsidRPr="00840E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2489E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har i pe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rioden fra </w:t>
      </w: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den </w:t>
      </w:r>
      <w:r w:rsidR="00045A0B"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045A0B">
        <w:rPr>
          <w:rFonts w:ascii="Times New Roman" w:eastAsia="Times New Roman" w:hAnsi="Times New Roman" w:cs="Times New Roman"/>
          <w:color w:val="000000"/>
          <w:sz w:val="24"/>
          <w:szCs w:val="24"/>
        </w:rPr>
        <w:t>maj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2021 til den 30. juni 2021 været sendt i høring hos følgende myndigheder og organisationer m.v.:</w:t>
      </w:r>
    </w:p>
    <w:p w14:paraId="67CAA935" w14:textId="0137C991" w:rsidR="00D624B2" w:rsidRDefault="00D624B2" w:rsidP="00D624B2">
      <w:pPr>
        <w:autoSpaceDE w:val="0"/>
        <w:autoSpaceDN w:val="0"/>
        <w:adjustRightInd w:val="0"/>
        <w:spacing w:line="240" w:lineRule="auto"/>
        <w:rPr>
          <w:rFonts w:ascii="CIDFont+F2" w:eastAsiaTheme="minorHAnsi" w:hAnsi="CIDFont+F2" w:cs="CIDFont+F2"/>
          <w:color w:val="auto"/>
          <w:sz w:val="24"/>
          <w:szCs w:val="24"/>
        </w:rPr>
      </w:pP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>Advokatrådet</w:t>
      </w:r>
      <w:r>
        <w:rPr>
          <w:rFonts w:ascii="CIDFont+F2" w:eastAsiaTheme="minorHAnsi" w:hAnsi="CIDFont+F2" w:cs="CIDFont+F2"/>
          <w:color w:val="auto"/>
          <w:sz w:val="24"/>
          <w:szCs w:val="24"/>
        </w:rPr>
        <w:t>,</w:t>
      </w: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 xml:space="preserve"> Andelsboligfor</w:t>
      </w:r>
      <w:r>
        <w:rPr>
          <w:rFonts w:ascii="CIDFont+F2" w:eastAsiaTheme="minorHAnsi" w:hAnsi="CIDFont+F2" w:cs="CIDFont+F2"/>
          <w:color w:val="auto"/>
          <w:sz w:val="24"/>
          <w:szCs w:val="24"/>
        </w:rPr>
        <w:t xml:space="preserve">eningernes Fællesrepræsentation, BL Danmarks Almene Boliger, BOSAM, </w:t>
      </w: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>Byggesocietet</w:t>
      </w:r>
      <w:r>
        <w:rPr>
          <w:rFonts w:ascii="CIDFont+F2" w:eastAsiaTheme="minorHAnsi" w:hAnsi="CIDFont+F2" w:cs="CIDFont+F2"/>
          <w:color w:val="auto"/>
          <w:sz w:val="24"/>
          <w:szCs w:val="24"/>
        </w:rPr>
        <w:t xml:space="preserve">et, Bygherreforeningen i Danmark, Danmarks Lejerforeninger, Dansk Byggeri, Dansk Ejendomsmæglerforening, </w:t>
      </w: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>Danske Advokater</w:t>
      </w:r>
      <w:r>
        <w:rPr>
          <w:rFonts w:ascii="CIDFont+F2" w:eastAsiaTheme="minorHAnsi" w:hAnsi="CIDFont+F2" w:cs="CIDFont+F2"/>
          <w:color w:val="auto"/>
          <w:sz w:val="24"/>
          <w:szCs w:val="24"/>
        </w:rPr>
        <w:t xml:space="preserve">, Danske Lejere, Danske Udlejere, </w:t>
      </w: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>Danske studerendes fællesråd</w:t>
      </w:r>
      <w:r>
        <w:rPr>
          <w:rFonts w:ascii="CIDFont+F2" w:eastAsiaTheme="minorHAnsi" w:hAnsi="CIDFont+F2" w:cs="CIDFont+F2"/>
          <w:color w:val="auto"/>
          <w:sz w:val="24"/>
          <w:szCs w:val="24"/>
        </w:rPr>
        <w:t xml:space="preserve">, </w:t>
      </w: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>Den Danske Dommerforening</w:t>
      </w:r>
      <w:r>
        <w:rPr>
          <w:rFonts w:ascii="CIDFont+F2" w:eastAsiaTheme="minorHAnsi" w:hAnsi="CIDFont+F2" w:cs="CIDFont+F2"/>
          <w:color w:val="auto"/>
          <w:sz w:val="24"/>
          <w:szCs w:val="24"/>
        </w:rPr>
        <w:t>,</w:t>
      </w: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 xml:space="preserve"> Dommerfuldmægtigforeningen</w:t>
      </w:r>
      <w:r>
        <w:rPr>
          <w:rFonts w:ascii="CIDFont+F2" w:eastAsiaTheme="minorHAnsi" w:hAnsi="CIDFont+F2" w:cs="CIDFont+F2"/>
          <w:color w:val="auto"/>
          <w:sz w:val="24"/>
          <w:szCs w:val="24"/>
        </w:rPr>
        <w:t>,</w:t>
      </w: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 xml:space="preserve"> </w:t>
      </w:r>
      <w:r>
        <w:rPr>
          <w:rFonts w:ascii="CIDFont+F2" w:eastAsiaTheme="minorHAnsi" w:hAnsi="CIDFont+F2" w:cs="CIDFont+F2"/>
          <w:color w:val="auto"/>
          <w:sz w:val="24"/>
          <w:szCs w:val="24"/>
        </w:rPr>
        <w:t xml:space="preserve">Ejendom Danmark, </w:t>
      </w: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>F</w:t>
      </w:r>
      <w:r>
        <w:rPr>
          <w:rFonts w:ascii="CIDFont+F2" w:eastAsiaTheme="minorHAnsi" w:hAnsi="CIDFont+F2" w:cs="CIDFont+F2"/>
          <w:color w:val="auto"/>
          <w:sz w:val="24"/>
          <w:szCs w:val="24"/>
        </w:rPr>
        <w:t xml:space="preserve">inans Danmark, Forsikring &amp; Pension, Grundejernes Investeringsfond, </w:t>
      </w: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>Husleje</w:t>
      </w:r>
      <w:r>
        <w:rPr>
          <w:rFonts w:ascii="CIDFont+F2" w:eastAsiaTheme="minorHAnsi" w:hAnsi="CIDFont+F2" w:cs="CIDFont+F2"/>
          <w:color w:val="auto"/>
          <w:sz w:val="24"/>
          <w:szCs w:val="24"/>
        </w:rPr>
        <w:t xml:space="preserve">- og Beboerklagenævnsforeningen, KL, Københavns Kommune, Landbrug &amp; Fødevarer, </w:t>
      </w: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>Lejernes Hus</w:t>
      </w:r>
      <w:r>
        <w:rPr>
          <w:rFonts w:ascii="CIDFont+F2" w:eastAsiaTheme="minorHAnsi" w:hAnsi="CIDFont+F2" w:cs="CIDFont+F2"/>
          <w:color w:val="auto"/>
          <w:sz w:val="24"/>
          <w:szCs w:val="24"/>
        </w:rPr>
        <w:t xml:space="preserve">, </w:t>
      </w: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>Lejer</w:t>
      </w:r>
      <w:r>
        <w:rPr>
          <w:rFonts w:ascii="CIDFont+F2" w:eastAsiaTheme="minorHAnsi" w:hAnsi="CIDFont+F2" w:cs="CIDFont+F2"/>
          <w:color w:val="auto"/>
          <w:sz w:val="24"/>
          <w:szCs w:val="24"/>
        </w:rPr>
        <w:t xml:space="preserve">nes Landsorganisation i Danmark, </w:t>
      </w: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>Lejernes Retshjælp</w:t>
      </w:r>
      <w:r>
        <w:rPr>
          <w:rFonts w:ascii="CIDFont+F2" w:eastAsiaTheme="minorHAnsi" w:hAnsi="CIDFont+F2" w:cs="CIDFont+F2"/>
          <w:color w:val="auto"/>
          <w:sz w:val="24"/>
          <w:szCs w:val="24"/>
        </w:rPr>
        <w:t xml:space="preserve">, Præsidenten for Vestre Landsret, Præsidenten for Østre Landsret, P+, SAPU, </w:t>
      </w:r>
      <w:r w:rsidRPr="00D624B2">
        <w:rPr>
          <w:rFonts w:ascii="CIDFont+F2" w:eastAsiaTheme="minorHAnsi" w:hAnsi="CIDFont+F2" w:cs="CIDFont+F2"/>
          <w:color w:val="auto"/>
          <w:sz w:val="24"/>
          <w:szCs w:val="24"/>
        </w:rPr>
        <w:t>Statens Byggeforskningsinstitut/Aalborg Universitet</w:t>
      </w:r>
    </w:p>
    <w:p w14:paraId="4CABA778" w14:textId="77777777" w:rsidR="00D624B2" w:rsidRDefault="00D624B2" w:rsidP="00D624B2">
      <w:pPr>
        <w:autoSpaceDE w:val="0"/>
        <w:autoSpaceDN w:val="0"/>
        <w:adjustRightInd w:val="0"/>
        <w:spacing w:line="240" w:lineRule="auto"/>
        <w:rPr>
          <w:rFonts w:ascii="CIDFont+F2" w:eastAsiaTheme="minorHAnsi" w:hAnsi="CIDFont+F2" w:cs="CIDFont+F2"/>
          <w:color w:val="auto"/>
          <w:sz w:val="24"/>
          <w:szCs w:val="24"/>
        </w:rPr>
      </w:pPr>
    </w:p>
    <w:p w14:paraId="339F5619" w14:textId="1DFC014D" w:rsidR="00A97B78" w:rsidRPr="00481026" w:rsidRDefault="00887EC0" w:rsidP="00D624B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9</w:t>
      </w:r>
      <w:r w:rsidR="00A97B78" w:rsidRPr="004810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. Sammenfattende skema</w:t>
      </w:r>
    </w:p>
    <w:p w14:paraId="02B6D01B" w14:textId="77777777" w:rsidR="00A97B78" w:rsidRPr="00481026" w:rsidRDefault="00A97B78" w:rsidP="005B6ADA">
      <w:pPr>
        <w:spacing w:before="100" w:beforeAutospacing="1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a-DK"/>
        </w:rPr>
      </w:pPr>
    </w:p>
    <w:tbl>
      <w:tblPr>
        <w:tblStyle w:val="Tabel-Gitter"/>
        <w:tblpPr w:leftFromText="141" w:rightFromText="141" w:vertAnchor="text" w:horzAnchor="margin" w:tblpY="411"/>
        <w:tblW w:w="9780" w:type="dxa"/>
        <w:tblLook w:val="04A0" w:firstRow="1" w:lastRow="0" w:firstColumn="1" w:lastColumn="0" w:noHBand="0" w:noVBand="1"/>
      </w:tblPr>
      <w:tblGrid>
        <w:gridCol w:w="2547"/>
        <w:gridCol w:w="3544"/>
        <w:gridCol w:w="3689"/>
      </w:tblGrid>
      <w:tr w:rsidR="00A97B78" w:rsidRPr="00481026" w14:paraId="6B0DA57C" w14:textId="77777777" w:rsidTr="005B6A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hideMark/>
          </w:tcPr>
          <w:p w14:paraId="3A5A592D" w14:textId="77777777" w:rsidR="00A97B78" w:rsidRPr="00481026" w:rsidRDefault="00A97B78" w:rsidP="00B52C95">
            <w:pPr>
              <w:spacing w:before="100" w:beforeAutospacing="1" w:after="119" w:line="240" w:lineRule="auto"/>
              <w:ind w:firstLine="17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hideMark/>
          </w:tcPr>
          <w:p w14:paraId="371BE420" w14:textId="77777777" w:rsidR="00DD3799" w:rsidRPr="005B6ADA" w:rsidRDefault="00A97B78" w:rsidP="00B52C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</w:rPr>
            </w:pPr>
            <w:r w:rsidRPr="005B6ADA">
              <w:rPr>
                <w:rFonts w:eastAsia="Times New Roman"/>
                <w:sz w:val="18"/>
              </w:rPr>
              <w:t>Positive konsekvenser/</w:t>
            </w:r>
            <w:proofErr w:type="spellStart"/>
            <w:r w:rsidRPr="005B6ADA">
              <w:rPr>
                <w:rFonts w:eastAsia="Times New Roman"/>
                <w:sz w:val="18"/>
              </w:rPr>
              <w:t>mindreudgifter</w:t>
            </w:r>
            <w:proofErr w:type="spellEnd"/>
            <w:r w:rsidRPr="005B6ADA">
              <w:rPr>
                <w:rFonts w:eastAsia="Times New Roman"/>
                <w:sz w:val="18"/>
              </w:rPr>
              <w:t xml:space="preserve"> </w:t>
            </w:r>
          </w:p>
          <w:p w14:paraId="440B62C3" w14:textId="77777777" w:rsidR="00A97B78" w:rsidRPr="005B6ADA" w:rsidRDefault="006D44DC" w:rsidP="005B6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</w:rPr>
            </w:pPr>
            <w:r>
              <w:rPr>
                <w:rFonts w:eastAsia="Times New Roman"/>
                <w:sz w:val="18"/>
              </w:rPr>
              <w:lastRenderedPageBreak/>
              <w:br/>
            </w:r>
            <w:r w:rsidRPr="005B6ADA">
              <w:rPr>
                <w:rFonts w:eastAsia="Times New Roman"/>
                <w:sz w:val="18"/>
              </w:rPr>
              <w:t>(hvis ja, angiv omfang/Hvis nej, anfør »Ingen«)</w:t>
            </w:r>
          </w:p>
        </w:tc>
        <w:tc>
          <w:tcPr>
            <w:tcW w:w="3689" w:type="dxa"/>
            <w:hideMark/>
          </w:tcPr>
          <w:p w14:paraId="03D8A318" w14:textId="77777777" w:rsidR="00DD3799" w:rsidRPr="005B6ADA" w:rsidRDefault="00A97B78" w:rsidP="005B6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</w:rPr>
            </w:pPr>
            <w:r w:rsidRPr="005B6ADA">
              <w:rPr>
                <w:rFonts w:eastAsia="Times New Roman"/>
                <w:sz w:val="18"/>
              </w:rPr>
              <w:lastRenderedPageBreak/>
              <w:t>Negative konsekvenser/merudgifter</w:t>
            </w:r>
            <w:r w:rsidR="006D44DC">
              <w:rPr>
                <w:rFonts w:eastAsia="Times New Roman"/>
                <w:sz w:val="18"/>
              </w:rPr>
              <w:br/>
            </w:r>
          </w:p>
          <w:p w14:paraId="28F57170" w14:textId="77777777" w:rsidR="00A97B78" w:rsidRPr="005B6ADA" w:rsidRDefault="006D44DC" w:rsidP="005B6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</w:rPr>
            </w:pPr>
            <w:r w:rsidRPr="005B6ADA">
              <w:rPr>
                <w:rFonts w:eastAsia="Times New Roman"/>
                <w:sz w:val="18"/>
              </w:rPr>
              <w:lastRenderedPageBreak/>
              <w:t>(hvis ja, angiv omfang/Hvis nej, anfør »Ingen«)</w:t>
            </w:r>
          </w:p>
        </w:tc>
      </w:tr>
      <w:tr w:rsidR="00A97B78" w:rsidRPr="00481026" w14:paraId="6C4F3177" w14:textId="77777777" w:rsidTr="005B6A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hideMark/>
          </w:tcPr>
          <w:p w14:paraId="0592710C" w14:textId="77777777" w:rsidR="00A97B78" w:rsidRPr="005B6ADA" w:rsidRDefault="00A97B78" w:rsidP="00B52C95">
            <w:pPr>
              <w:rPr>
                <w:rFonts w:eastAsia="Times New Roman"/>
                <w:sz w:val="18"/>
              </w:rPr>
            </w:pPr>
            <w:r w:rsidRPr="005B6ADA">
              <w:rPr>
                <w:rFonts w:eastAsia="Times New Roman"/>
                <w:sz w:val="18"/>
              </w:rPr>
              <w:lastRenderedPageBreak/>
              <w:t>Økonomiske konsekvenser for stat, kommuner og regioner</w:t>
            </w:r>
          </w:p>
        </w:tc>
        <w:tc>
          <w:tcPr>
            <w:tcW w:w="3544" w:type="dxa"/>
            <w:vAlign w:val="center"/>
            <w:hideMark/>
          </w:tcPr>
          <w:p w14:paraId="5E079B85" w14:textId="77777777" w:rsidR="00A97B78" w:rsidRPr="00481026" w:rsidRDefault="00887EC0" w:rsidP="00887EC0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Ingen</w:t>
            </w:r>
          </w:p>
        </w:tc>
        <w:tc>
          <w:tcPr>
            <w:tcW w:w="3689" w:type="dxa"/>
            <w:vAlign w:val="center"/>
            <w:hideMark/>
          </w:tcPr>
          <w:p w14:paraId="64E62610" w14:textId="77777777" w:rsidR="00A97B78" w:rsidRPr="00481026" w:rsidRDefault="00887EC0" w:rsidP="00887EC0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Ingen</w:t>
            </w:r>
          </w:p>
        </w:tc>
      </w:tr>
      <w:tr w:rsidR="00A97B78" w:rsidRPr="00481026" w14:paraId="6C0EC76A" w14:textId="77777777" w:rsidTr="005B6A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5299386" w14:textId="77777777" w:rsidR="00A97B78" w:rsidRPr="005B6ADA" w:rsidRDefault="00A97B78" w:rsidP="00B52C95">
            <w:pPr>
              <w:rPr>
                <w:rFonts w:eastAsia="Times New Roman"/>
                <w:sz w:val="18"/>
              </w:rPr>
            </w:pPr>
            <w:r w:rsidRPr="005B6ADA">
              <w:rPr>
                <w:rFonts w:eastAsia="Times New Roman"/>
                <w:sz w:val="18"/>
              </w:rPr>
              <w:t>Administrative konsekvenser for stat, kommuner og regioner</w:t>
            </w:r>
          </w:p>
        </w:tc>
        <w:tc>
          <w:tcPr>
            <w:tcW w:w="3544" w:type="dxa"/>
            <w:vAlign w:val="center"/>
          </w:tcPr>
          <w:p w14:paraId="170D47BC" w14:textId="77777777" w:rsidR="00A97B78" w:rsidRPr="00481026" w:rsidRDefault="00887EC0" w:rsidP="00887EC0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Ingen</w:t>
            </w:r>
          </w:p>
        </w:tc>
        <w:tc>
          <w:tcPr>
            <w:tcW w:w="3689" w:type="dxa"/>
            <w:vAlign w:val="center"/>
          </w:tcPr>
          <w:p w14:paraId="7385B8C8" w14:textId="77777777" w:rsidR="00A97B78" w:rsidRPr="00481026" w:rsidRDefault="00887EC0" w:rsidP="00887EC0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Ingen</w:t>
            </w:r>
          </w:p>
        </w:tc>
      </w:tr>
      <w:tr w:rsidR="00A97B78" w:rsidRPr="00481026" w14:paraId="265E0FE9" w14:textId="77777777" w:rsidTr="005B6A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hideMark/>
          </w:tcPr>
          <w:p w14:paraId="0E0529F8" w14:textId="77777777" w:rsidR="00A97B78" w:rsidRPr="005B6ADA" w:rsidRDefault="00A97B78" w:rsidP="00B52C95">
            <w:pPr>
              <w:rPr>
                <w:rFonts w:eastAsia="Times New Roman"/>
                <w:color w:val="auto"/>
                <w:sz w:val="18"/>
              </w:rPr>
            </w:pPr>
            <w:r w:rsidRPr="005B6ADA">
              <w:rPr>
                <w:rFonts w:eastAsia="Times New Roman"/>
                <w:sz w:val="18"/>
              </w:rPr>
              <w:t>Økonomiske konsekvenser for erhvervslivet</w:t>
            </w:r>
          </w:p>
        </w:tc>
        <w:tc>
          <w:tcPr>
            <w:tcW w:w="3544" w:type="dxa"/>
            <w:vAlign w:val="center"/>
            <w:hideMark/>
          </w:tcPr>
          <w:p w14:paraId="7727B754" w14:textId="77777777" w:rsidR="00B72C84" w:rsidRPr="00481026" w:rsidRDefault="008F27F2" w:rsidP="00165D39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Ingen</w:t>
            </w:r>
          </w:p>
        </w:tc>
        <w:tc>
          <w:tcPr>
            <w:tcW w:w="3689" w:type="dxa"/>
            <w:vAlign w:val="center"/>
            <w:hideMark/>
          </w:tcPr>
          <w:p w14:paraId="49B1001C" w14:textId="77777777" w:rsidR="00B72C84" w:rsidRPr="00481026" w:rsidRDefault="008F27F2" w:rsidP="00165D39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Ingen</w:t>
            </w:r>
          </w:p>
        </w:tc>
      </w:tr>
      <w:tr w:rsidR="00A97B78" w:rsidRPr="00481026" w14:paraId="6C7D1CCC" w14:textId="77777777" w:rsidTr="005B6A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1951A0A" w14:textId="77777777" w:rsidR="00A97B78" w:rsidRPr="005B6ADA" w:rsidRDefault="00A97B78" w:rsidP="00B52C95">
            <w:pPr>
              <w:rPr>
                <w:rFonts w:eastAsia="Times New Roman"/>
                <w:sz w:val="18"/>
              </w:rPr>
            </w:pPr>
            <w:r w:rsidRPr="005B6ADA">
              <w:rPr>
                <w:rFonts w:eastAsia="Times New Roman"/>
                <w:sz w:val="18"/>
              </w:rPr>
              <w:t>Administrative konsekvenser for erhvervslivet</w:t>
            </w:r>
          </w:p>
        </w:tc>
        <w:tc>
          <w:tcPr>
            <w:tcW w:w="3544" w:type="dxa"/>
            <w:vAlign w:val="center"/>
          </w:tcPr>
          <w:p w14:paraId="5014B48B" w14:textId="77777777" w:rsidR="00A97B78" w:rsidRPr="00481026" w:rsidRDefault="00B72C84" w:rsidP="00887EC0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Ingen</w:t>
            </w:r>
          </w:p>
        </w:tc>
        <w:tc>
          <w:tcPr>
            <w:tcW w:w="3689" w:type="dxa"/>
            <w:vAlign w:val="center"/>
          </w:tcPr>
          <w:p w14:paraId="455F1A34" w14:textId="77777777" w:rsidR="00A97B78" w:rsidRPr="00481026" w:rsidRDefault="00B72C84" w:rsidP="00887EC0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Ingen</w:t>
            </w:r>
          </w:p>
        </w:tc>
      </w:tr>
      <w:tr w:rsidR="00A97B78" w:rsidRPr="00481026" w14:paraId="4AA3A925" w14:textId="77777777" w:rsidTr="005B6A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6C6AB22" w14:textId="77777777" w:rsidR="00C367C5" w:rsidRPr="005B6ADA" w:rsidRDefault="00C367C5" w:rsidP="00B52C95">
            <w:pPr>
              <w:rPr>
                <w:rFonts w:eastAsia="Times New Roman"/>
                <w:sz w:val="18"/>
              </w:rPr>
            </w:pPr>
            <w:r w:rsidRPr="005B6ADA">
              <w:rPr>
                <w:rFonts w:eastAsia="Times New Roman"/>
                <w:sz w:val="18"/>
              </w:rPr>
              <w:t>Administrative konsekvenser for borgerne</w:t>
            </w:r>
          </w:p>
        </w:tc>
        <w:tc>
          <w:tcPr>
            <w:tcW w:w="3544" w:type="dxa"/>
            <w:vAlign w:val="center"/>
          </w:tcPr>
          <w:p w14:paraId="5E9FF5EA" w14:textId="77777777" w:rsidR="00A97B78" w:rsidRPr="00481026" w:rsidRDefault="008F27F2" w:rsidP="00D46A69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Ingen</w:t>
            </w:r>
          </w:p>
        </w:tc>
        <w:tc>
          <w:tcPr>
            <w:tcW w:w="3689" w:type="dxa"/>
            <w:vAlign w:val="center"/>
          </w:tcPr>
          <w:p w14:paraId="39AA058C" w14:textId="77777777" w:rsidR="00A97B78" w:rsidRPr="00481026" w:rsidRDefault="00D46A69" w:rsidP="00887EC0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Ingen</w:t>
            </w:r>
          </w:p>
        </w:tc>
      </w:tr>
      <w:tr w:rsidR="00A97B78" w:rsidRPr="00481026" w14:paraId="70604DCE" w14:textId="77777777" w:rsidTr="005B6ADA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bottom w:val="single" w:sz="12" w:space="0" w:color="auto"/>
            </w:tcBorders>
          </w:tcPr>
          <w:p w14:paraId="039CCFC1" w14:textId="77777777" w:rsidR="00C367C5" w:rsidRPr="005B6ADA" w:rsidRDefault="00C367C5" w:rsidP="00C367C5">
            <w:pPr>
              <w:rPr>
                <w:rFonts w:eastAsia="Times New Roman"/>
                <w:sz w:val="18"/>
              </w:rPr>
            </w:pPr>
            <w:r w:rsidRPr="005B6ADA">
              <w:rPr>
                <w:rFonts w:eastAsia="Times New Roman"/>
                <w:sz w:val="18"/>
              </w:rPr>
              <w:t>Miljømæssige konsekvenser</w:t>
            </w: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14:paraId="31DAD463" w14:textId="77777777" w:rsidR="00A97B78" w:rsidRPr="00481026" w:rsidRDefault="00B72C84" w:rsidP="00887EC0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Ingen</w:t>
            </w:r>
          </w:p>
        </w:tc>
        <w:tc>
          <w:tcPr>
            <w:tcW w:w="3689" w:type="dxa"/>
            <w:tcBorders>
              <w:bottom w:val="single" w:sz="12" w:space="0" w:color="auto"/>
            </w:tcBorders>
            <w:vAlign w:val="center"/>
          </w:tcPr>
          <w:p w14:paraId="3312B96D" w14:textId="77777777" w:rsidR="00A97B78" w:rsidRPr="00481026" w:rsidRDefault="00B72C84" w:rsidP="00887EC0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Ingen</w:t>
            </w:r>
          </w:p>
        </w:tc>
      </w:tr>
      <w:tr w:rsidR="00A97B78" w:rsidRPr="00481026" w14:paraId="7AD0148D" w14:textId="77777777" w:rsidTr="005B6ADA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12" w:space="0" w:color="auto"/>
              <w:bottom w:val="single" w:sz="4" w:space="0" w:color="auto"/>
            </w:tcBorders>
          </w:tcPr>
          <w:p w14:paraId="3995D56B" w14:textId="77777777" w:rsidR="00A97B78" w:rsidRPr="005B6ADA" w:rsidRDefault="00A97B78" w:rsidP="00B52C95">
            <w:pPr>
              <w:rPr>
                <w:rFonts w:eastAsia="Times New Roman"/>
                <w:sz w:val="18"/>
              </w:rPr>
            </w:pPr>
            <w:r w:rsidRPr="005B6ADA">
              <w:rPr>
                <w:rFonts w:eastAsia="Times New Roman"/>
                <w:sz w:val="18"/>
              </w:rPr>
              <w:t>Forholdet til EU-retten</w:t>
            </w:r>
          </w:p>
        </w:tc>
        <w:tc>
          <w:tcPr>
            <w:tcW w:w="7233" w:type="dxa"/>
            <w:gridSpan w:val="2"/>
            <w:tcBorders>
              <w:top w:val="single" w:sz="12" w:space="0" w:color="auto"/>
            </w:tcBorders>
          </w:tcPr>
          <w:p w14:paraId="44292DD5" w14:textId="77777777" w:rsidR="00A97B78" w:rsidRPr="00481026" w:rsidRDefault="00DD3799" w:rsidP="005B6ADA">
            <w:pPr>
              <w:spacing w:before="100" w:beforeAutospacing="1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Der er ingen relevante EU-retlige aspekter forbundet med lovforslaget.</w:t>
            </w:r>
          </w:p>
        </w:tc>
      </w:tr>
      <w:tr w:rsidR="002F2B86" w:rsidRPr="00481026" w14:paraId="16F77F29" w14:textId="77777777" w:rsidTr="005B6ADA">
        <w:trPr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bottom w:val="single" w:sz="4" w:space="0" w:color="auto"/>
            </w:tcBorders>
          </w:tcPr>
          <w:p w14:paraId="1BB14CB4" w14:textId="77777777" w:rsidR="002F2B86" w:rsidRPr="005B6ADA" w:rsidRDefault="002F2B86" w:rsidP="002F2B86">
            <w:pPr>
              <w:rPr>
                <w:rFonts w:eastAsia="Times New Roman"/>
                <w:sz w:val="18"/>
              </w:rPr>
            </w:pPr>
            <w:r w:rsidRPr="005B6ADA">
              <w:rPr>
                <w:rFonts w:eastAsia="Times New Roman"/>
                <w:sz w:val="18"/>
              </w:rPr>
              <w:t>[Er i strid med de fem principper for implementering</w:t>
            </w:r>
          </w:p>
          <w:p w14:paraId="7BD84305" w14:textId="77777777" w:rsidR="002F2B86" w:rsidRPr="005B6ADA" w:rsidRDefault="002F2B86" w:rsidP="002F2B86">
            <w:pPr>
              <w:rPr>
                <w:rFonts w:eastAsia="Times New Roman"/>
                <w:sz w:val="18"/>
              </w:rPr>
            </w:pPr>
            <w:r w:rsidRPr="005B6ADA">
              <w:rPr>
                <w:rFonts w:eastAsia="Times New Roman"/>
                <w:sz w:val="18"/>
              </w:rPr>
              <w:t>af erhvervsrettet EU- regulering]/[Går videre end minimumskrav i EU-regulering] (sæt X)</w:t>
            </w:r>
          </w:p>
        </w:tc>
        <w:tc>
          <w:tcPr>
            <w:tcW w:w="3544" w:type="dxa"/>
            <w:tcBorders>
              <w:right w:val="nil"/>
            </w:tcBorders>
          </w:tcPr>
          <w:p w14:paraId="32900869" w14:textId="77777777" w:rsidR="002F2B86" w:rsidRPr="00481026" w:rsidRDefault="002F2B86" w:rsidP="002F2B86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</w:t>
            </w:r>
          </w:p>
        </w:tc>
        <w:tc>
          <w:tcPr>
            <w:tcW w:w="3689" w:type="dxa"/>
            <w:tcBorders>
              <w:left w:val="nil"/>
            </w:tcBorders>
          </w:tcPr>
          <w:p w14:paraId="5A9F65B5" w14:textId="77777777" w:rsidR="002F2B86" w:rsidRPr="00481026" w:rsidRDefault="002F2B86" w:rsidP="002F2B86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NEJ</w:t>
            </w:r>
          </w:p>
          <w:p w14:paraId="300DA81F" w14:textId="77777777" w:rsidR="009B76B5" w:rsidRPr="00481026" w:rsidRDefault="009B76B5" w:rsidP="002F2B86">
            <w:pPr>
              <w:spacing w:before="100" w:beforeAutospacing="1" w:after="119" w:line="240" w:lineRule="auto"/>
              <w:ind w:firstLine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</w:tr>
    </w:tbl>
    <w:p w14:paraId="2FD60FD4" w14:textId="77777777" w:rsidR="00A97B78" w:rsidRDefault="00A97B78" w:rsidP="00A97B7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a-DK"/>
        </w:rPr>
      </w:pPr>
    </w:p>
    <w:p w14:paraId="4229F9E1" w14:textId="77777777" w:rsidR="00255C0E" w:rsidRPr="00481026" w:rsidRDefault="00255C0E" w:rsidP="00A97B7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a-DK"/>
        </w:rPr>
      </w:pPr>
    </w:p>
    <w:p w14:paraId="5F63F99D" w14:textId="77777777" w:rsidR="00A97B78" w:rsidRPr="00481026" w:rsidRDefault="00A97B78" w:rsidP="00255C0E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da-DK"/>
        </w:rPr>
        <w:t>Bemærkninger til lovforslagets enkelte bestemmelser</w:t>
      </w:r>
    </w:p>
    <w:p w14:paraId="196BE3D0" w14:textId="77777777" w:rsidR="00A97B78" w:rsidRPr="00481026" w:rsidRDefault="00A97B78" w:rsidP="00A97B7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Til § 1</w:t>
      </w:r>
    </w:p>
    <w:p w14:paraId="5B0F6BFE" w14:textId="77777777" w:rsidR="00BE1696" w:rsidRPr="00481026" w:rsidRDefault="00A97B78" w:rsidP="00741B43">
      <w:pPr>
        <w:spacing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Til nr. 1 </w:t>
      </w:r>
    </w:p>
    <w:p w14:paraId="79AEC969" w14:textId="77777777" w:rsidR="009C0788" w:rsidRPr="00481026" w:rsidRDefault="00A97B78" w:rsidP="009C0788">
      <w:pPr>
        <w:spacing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br/>
      </w:r>
      <w:r w:rsidR="009C0788"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Der findes ikke i lovgivningen hjemmel til, at </w:t>
      </w:r>
      <w:r w:rsidR="008F27F2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huslejenævnet kan undlade at opkræve betaling ved indbringelse af sager. </w:t>
      </w:r>
    </w:p>
    <w:p w14:paraId="4171AEB1" w14:textId="77777777" w:rsidR="009C0788" w:rsidRPr="00481026" w:rsidRDefault="009C0788" w:rsidP="009C0788">
      <w:pPr>
        <w:spacing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4147855B" w14:textId="77777777" w:rsidR="008F27F2" w:rsidRDefault="008F27F2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Det foreslås som en ny bestemmelse i § 39, stk. 2, at </w:t>
      </w:r>
      <w:r w:rsidR="000F571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</w:t>
      </w:r>
      <w:r w:rsidR="000F5718" w:rsidRPr="000F571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ndenrigs- og boligministeren kan fastsætte nærmere regler om forsøg, hvorefter huslejenævnet kan undlade at opkræve de i stk. 1, 2. og 3. pkt.</w:t>
      </w:r>
      <w:r w:rsidR="000F571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,</w:t>
      </w:r>
      <w:r w:rsidR="000F5718" w:rsidRPr="000F571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nævnte beløb for indbringelse af sager for huslejenævnet</w:t>
      </w:r>
    </w:p>
    <w:p w14:paraId="6FD3D1B7" w14:textId="77777777" w:rsidR="008F27F2" w:rsidRDefault="008F27F2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2C215BA2" w14:textId="77777777" w:rsidR="008F27F2" w:rsidRDefault="008F27F2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Bestemmelsen giver indenrigs- og boligministeren beføjelser til i en bekendtgørelse at fastsætte nærmere regler for et forsøg, hvorefter kommunerne kan få tilladelse til </w:t>
      </w:r>
      <w:r w:rsidR="000F571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som forsøg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at undlade at opkræve </w:t>
      </w:r>
      <w:r w:rsidR="000F571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beløb ved indbringelse af sager for huslejenævnet.</w:t>
      </w:r>
    </w:p>
    <w:p w14:paraId="16C51CF6" w14:textId="77777777" w:rsidR="000F5718" w:rsidRDefault="000F5718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22F4CB4E" w14:textId="77777777" w:rsidR="000F5718" w:rsidRDefault="000F5718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Stk</w:t>
      </w:r>
      <w:r w:rsidR="004B31D2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 1,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 pkt., omhandler beløbet, som generelt skal betales ved indbringelse af sager for huslejenævnet, og udgør kr. 315 (2021-niveau).</w:t>
      </w:r>
    </w:p>
    <w:p w14:paraId="2428432F" w14:textId="77777777" w:rsidR="000F5718" w:rsidRDefault="000F5718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37A61F5E" w14:textId="77777777" w:rsidR="000F5718" w:rsidRDefault="004B31D2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lastRenderedPageBreak/>
        <w:t>Stk. 1, 3</w:t>
      </w:r>
      <w:r w:rsidR="000F571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 pkt., omhandler beløbet, som skal betales ved indbringelse af sager om forhåndsgodkendelse</w:t>
      </w:r>
      <w:r w:rsidR="00007E65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af den leje, som en ejer af en ejerbolig eller en andelshaver kan tage, inden de træffer beslutning om at udleje boligen</w:t>
      </w:r>
      <w:r w:rsidR="000F571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, jf. lejelovens § </w:t>
      </w:r>
      <w:r w:rsidR="00007E65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59 a, stk. 4, og udgør kr.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526 (2021-niveau).</w:t>
      </w:r>
    </w:p>
    <w:p w14:paraId="7B0E22F3" w14:textId="77777777" w:rsidR="000F5718" w:rsidRDefault="000F5718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685FC141" w14:textId="690316C9" w:rsidR="00C27705" w:rsidRDefault="004B31D2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Det er hensigten, at der i bekendtgørelsen gøres muligt, at give tilladelse til kommuner i en periode på op til </w:t>
      </w:r>
      <w:r w:rsidR="00D04BDC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år kan undlade at opkræve betaling i henhold til stk. 1, 2. og 3. pkt., for indbringelse af sager </w:t>
      </w:r>
      <w:r w:rsidR="00C27705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for huslejenævnet.</w:t>
      </w:r>
    </w:p>
    <w:p w14:paraId="3C85D9EB" w14:textId="77777777" w:rsidR="00C27705" w:rsidRDefault="00C27705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Det er tillige hensigten, at der i bekendtgørelsen stilles krav om at kommunen sandsynliggør, at der er sat tilstrække</w:t>
      </w:r>
      <w:r w:rsidR="00F64901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lige midler af til forsøget til og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at sagsbehandlingstiden ikke forøges som følge af forsøget.</w:t>
      </w:r>
    </w:p>
    <w:p w14:paraId="7605D726" w14:textId="77777777" w:rsidR="00C27705" w:rsidRDefault="00C27705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591BB148" w14:textId="77777777" w:rsidR="00C27705" w:rsidRDefault="00C27705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Dette indebærer bl.a., at der er taget højde for tabt indtjening som følge af den manglende indbetaling generelt samt at der tages højde for en forventet stigning i antallet af sager indbragt for huslejenævnet, og de medfølgende udgifter hertil.</w:t>
      </w:r>
    </w:p>
    <w:p w14:paraId="166D0754" w14:textId="77777777" w:rsidR="00C27705" w:rsidRDefault="00C27705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6FBED1C4" w14:textId="77777777" w:rsidR="000F5718" w:rsidRDefault="004C4E48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Det bemærkes, at selvom en kommune har fået tilladelse efter nærværende bestemmelse er huslejenævnet stadig forpligtet til at opkræve betaling i henhold stk. 1, 4. pkt., som er betaling for huslejenævnets besigtigelse inden der foretages gennemgribende moderniseringer. </w:t>
      </w:r>
    </w:p>
    <w:p w14:paraId="06824B83" w14:textId="77777777" w:rsidR="000F5718" w:rsidRDefault="000F5718" w:rsidP="008F27F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4F978514" w14:textId="77777777" w:rsidR="004C4E48" w:rsidRDefault="004C4E48" w:rsidP="00F51D01">
      <w:pPr>
        <w:spacing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  <w:r w:rsidRPr="00F60F25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Stk. 2 og 3 bliver herefter stk. 3 og 4.</w:t>
      </w:r>
    </w:p>
    <w:p w14:paraId="02D93BB8" w14:textId="77777777" w:rsidR="000E2EA3" w:rsidRPr="00481026" w:rsidRDefault="000E2EA3" w:rsidP="00F51D0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62D4A116" w14:textId="77777777" w:rsidR="000E2EA3" w:rsidRDefault="000E2EA3" w:rsidP="00EB6730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Der henvises i øvrigt til de almindelige bemærkninger under afsnit 2.</w:t>
      </w:r>
      <w:r w:rsidR="00F231F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1</w:t>
      </w: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</w:t>
      </w:r>
    </w:p>
    <w:p w14:paraId="1234BF62" w14:textId="77777777" w:rsidR="004C4E48" w:rsidRDefault="004C4E48" w:rsidP="00EB6730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0C9EDCC9" w14:textId="77777777" w:rsidR="004C4E48" w:rsidRDefault="004C4E48" w:rsidP="00EB6730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 nr. 2</w:t>
      </w:r>
    </w:p>
    <w:p w14:paraId="4588B7C0" w14:textId="77777777" w:rsidR="004C4E48" w:rsidRDefault="004C4E48" w:rsidP="00EB6730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28FE2B73" w14:textId="77777777" w:rsidR="004C4E48" w:rsidRPr="004C4E48" w:rsidRDefault="004C4E48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Efter den gældende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boligreguleringslovs </w:t>
      </w: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§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4</w:t>
      </w: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, stk.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4</w:t>
      </w: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1. pkt., at </w:t>
      </w:r>
      <w:r w:rsidR="002C2355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afkræves k</w:t>
      </w: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lageren et beløb på 106 kr. for hver lejlighed eller lokale, hvorom afgørelse indbringes for ankenævnet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. </w:t>
      </w: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 lov om leje (lejeloven) gælder det, at er lejens størrelse ikke aftalt, anses den for at udgøre det beløb, der er rimeligt under hensyn til det lejedes værdi, jf. § 47, stk. 2, eller § 47 a.</w:t>
      </w:r>
    </w:p>
    <w:p w14:paraId="39D5A76E" w14:textId="77777777" w:rsidR="004C4E48" w:rsidRPr="004C4E48" w:rsidRDefault="004C4E48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5484F9D5" w14:textId="77777777" w:rsidR="004C4E48" w:rsidRPr="004C4E48" w:rsidRDefault="002C2355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Det foreslås at ændre boligreguleringslovens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§ 44, stk. 4, 1. pkt.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, ved at det tilføjes, at stk. 5 indeholder en undtagelse hertil.</w:t>
      </w:r>
    </w:p>
    <w:p w14:paraId="0C71362D" w14:textId="77777777" w:rsidR="004C4E48" w:rsidRPr="004C4E48" w:rsidRDefault="004C4E48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6E380EFF" w14:textId="77777777" w:rsidR="004C4E48" w:rsidRPr="004C4E48" w:rsidRDefault="004C4E48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Ændringen er en konsekvens af den i lovforslagets § 1, nr. 3, fores</w:t>
      </w:r>
      <w:r w:rsidR="00F64901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låede bestemmelse, der vedrører</w:t>
      </w: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 w:rsidR="002C2355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indenrigs- og boligministerens hjemmel til at fastsætte regler, hvorefter der kan gives tilladelse til kommuner til at undlade at opkræve beløb ved indbringelse af sager for ankenævnet</w:t>
      </w: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</w:t>
      </w:r>
    </w:p>
    <w:p w14:paraId="77A444BE" w14:textId="77777777" w:rsidR="004C4E48" w:rsidRPr="004C4E48" w:rsidRDefault="004C4E48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73EE33D1" w14:textId="77777777" w:rsidR="004C4E48" w:rsidRPr="004C4E48" w:rsidRDefault="004C4E48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Ændringen gælder for både eksisterende og nye lejeforhold.</w:t>
      </w:r>
    </w:p>
    <w:p w14:paraId="1446D070" w14:textId="77777777" w:rsidR="004C4E48" w:rsidRPr="004C4E48" w:rsidRDefault="004C4E48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7BB727BC" w14:textId="77777777" w:rsidR="004C4E48" w:rsidRDefault="004C4E48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Der henvises </w:t>
      </w:r>
      <w:r w:rsidR="002C2355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i øvrigt </w:t>
      </w: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 de alm</w:t>
      </w:r>
      <w:r w:rsidR="002C2355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indelige bemærkninger under afsnit 2.1.</w:t>
      </w:r>
    </w:p>
    <w:p w14:paraId="3C7C4957" w14:textId="77777777" w:rsidR="002C2355" w:rsidRDefault="002C2355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071653C5" w14:textId="77777777" w:rsidR="002C2355" w:rsidRDefault="002C2355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 nr. 3</w:t>
      </w:r>
    </w:p>
    <w:p w14:paraId="7E9852C7" w14:textId="77777777" w:rsidR="002C2355" w:rsidRDefault="002C2355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34AC8E8F" w14:textId="77777777" w:rsidR="002C2355" w:rsidRDefault="002C2355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Der findes ikke i lovgivningen hjemmel til, 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ankenævnet kan undlade at opkræve betaling ved indbringelse af sager.</w:t>
      </w:r>
    </w:p>
    <w:p w14:paraId="5AE5DDF0" w14:textId="77777777" w:rsidR="002C2355" w:rsidRDefault="002C2355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3F801FCC" w14:textId="77777777" w:rsidR="002C2355" w:rsidRDefault="002C2355" w:rsidP="00F51D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Det foreslås som en ny bestemmelse i</w:t>
      </w:r>
      <w:r w:rsidRPr="005C34F0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</w:t>
      </w:r>
      <w:r w:rsidRPr="00617D64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 xml:space="preserve">§ 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4</w:t>
      </w:r>
      <w:r w:rsidRPr="00617D64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4,</w:t>
      </w: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s</w:t>
      </w:r>
      <w:r w:rsidRPr="00324317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 xml:space="preserve">tk. 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5</w:t>
      </w: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, at i</w:t>
      </w:r>
      <w:r>
        <w:rPr>
          <w:rFonts w:ascii="Times New Roman" w:hAnsi="Times New Roman" w:cs="Times New Roman"/>
          <w:sz w:val="24"/>
          <w:szCs w:val="24"/>
        </w:rPr>
        <w:t>ndenrigs- og b</w:t>
      </w:r>
      <w:r w:rsidRPr="003118DF">
        <w:rPr>
          <w:rFonts w:ascii="Times New Roman" w:hAnsi="Times New Roman" w:cs="Times New Roman"/>
          <w:sz w:val="24"/>
          <w:szCs w:val="24"/>
        </w:rPr>
        <w:t xml:space="preserve">oligministeren kan fastsætte nærmere regler om </w:t>
      </w:r>
      <w:r>
        <w:rPr>
          <w:rFonts w:ascii="Times New Roman" w:hAnsi="Times New Roman" w:cs="Times New Roman"/>
          <w:sz w:val="24"/>
          <w:szCs w:val="24"/>
        </w:rPr>
        <w:t>forsøg, hvorefter ankenævnet kan</w:t>
      </w:r>
      <w:r w:rsidRPr="003118DF">
        <w:rPr>
          <w:rFonts w:ascii="Times New Roman" w:hAnsi="Times New Roman" w:cs="Times New Roman"/>
          <w:sz w:val="24"/>
          <w:szCs w:val="24"/>
        </w:rPr>
        <w:t xml:space="preserve"> undlade at opkræve beløb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302">
        <w:rPr>
          <w:rFonts w:ascii="Times New Roman" w:hAnsi="Times New Roman" w:cs="Times New Roman"/>
          <w:sz w:val="24"/>
          <w:szCs w:val="24"/>
        </w:rPr>
        <w:t>efter</w:t>
      </w:r>
      <w:r>
        <w:rPr>
          <w:rFonts w:ascii="Times New Roman" w:hAnsi="Times New Roman" w:cs="Times New Roman"/>
          <w:sz w:val="24"/>
          <w:szCs w:val="24"/>
        </w:rPr>
        <w:t xml:space="preserve"> stk. 4</w:t>
      </w:r>
      <w:r w:rsidRPr="003118DF">
        <w:rPr>
          <w:rFonts w:ascii="Times New Roman" w:hAnsi="Times New Roman" w:cs="Times New Roman"/>
          <w:sz w:val="24"/>
          <w:szCs w:val="24"/>
        </w:rPr>
        <w:t xml:space="preserve"> for indbringelse af sager for </w:t>
      </w:r>
      <w:r>
        <w:rPr>
          <w:rFonts w:ascii="Times New Roman" w:hAnsi="Times New Roman" w:cs="Times New Roman"/>
          <w:sz w:val="24"/>
          <w:szCs w:val="24"/>
        </w:rPr>
        <w:t>ankenævnet.</w:t>
      </w:r>
    </w:p>
    <w:p w14:paraId="3150A642" w14:textId="77777777" w:rsidR="002C2355" w:rsidRDefault="002C2355" w:rsidP="00F51D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E0700F3" w14:textId="77777777" w:rsidR="002C2355" w:rsidRDefault="002C2355" w:rsidP="002C235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lastRenderedPageBreak/>
        <w:t>Bestemmelsen giver indenrigs- og boligministeren beføjelser til i en bekendtgørelse at fastsætte nærmere regler for et forsøg, hvorefter kommunerne kan få tilladelse til som forsøg at undlade at opkræve beløb ved indbringelse af sager for ankenævnet.</w:t>
      </w:r>
    </w:p>
    <w:p w14:paraId="6DBC5559" w14:textId="77777777" w:rsidR="002C2355" w:rsidRDefault="002C2355" w:rsidP="002C235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6D2326E6" w14:textId="77777777" w:rsidR="002C2355" w:rsidRDefault="002C2355" w:rsidP="002C235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Stk. 4 omhandler beløbet, som generelt skal betales ved indbringelse af sager for huslejenævnsafgørelser for ankenævnet, og udgør kr. 166 </w:t>
      </w:r>
      <w:r w:rsidR="00C6563C" w:rsidRPr="00C6563C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for hver lejlighed eller lokale, hvorom afgørelse indbringes for ankenævnet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(2021-niveau).</w:t>
      </w:r>
    </w:p>
    <w:p w14:paraId="78983139" w14:textId="77777777" w:rsidR="002C2355" w:rsidRDefault="002C2355" w:rsidP="002C235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01A558AA" w14:textId="4820D156" w:rsidR="002C2355" w:rsidRDefault="002C2355" w:rsidP="002C235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Det er hensigten, at der i bekendtgørelsen gøres muligt, at give tilladelse til kommuner i en periode på op til </w:t>
      </w:r>
      <w:r w:rsidR="00D04BDC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år kan undlade at opkræve betaling i henhold til stk. 1, 2. og 3. pkt., for indbringelse af sager for </w:t>
      </w:r>
      <w:r w:rsidR="00C6563C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anke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nævnet.</w:t>
      </w:r>
    </w:p>
    <w:p w14:paraId="3F471619" w14:textId="77777777" w:rsidR="00C6563C" w:rsidRDefault="00C6563C" w:rsidP="002C235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25279A98" w14:textId="77777777" w:rsidR="002C2355" w:rsidRDefault="002C2355" w:rsidP="002C235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Det er tillige hensigten, at der i bekendtgørelsen stilles krav om at kommunen sandsynliggør, at der er sat tilstrækkelige midler af til forsøget til, at sagsbehandlingstiden ikke forøges som følge af forsøget.</w:t>
      </w:r>
    </w:p>
    <w:p w14:paraId="7B629288" w14:textId="77777777" w:rsidR="002C2355" w:rsidRDefault="002C2355" w:rsidP="002C235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0F9C5908" w14:textId="77777777" w:rsidR="002C2355" w:rsidRDefault="002C2355" w:rsidP="002C235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Dette indebærer bl.a., at der er taget højde for tabt indtjening som følge af den manglende indbetaling generelt samt at der tages højde for en forventet stigning i antallet af sager indbragt for </w:t>
      </w:r>
      <w:r w:rsidR="00FA09D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ankenævnet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, og de medfølgende udgifter hertil.</w:t>
      </w:r>
    </w:p>
    <w:p w14:paraId="7C10317D" w14:textId="77777777" w:rsidR="002C2355" w:rsidRDefault="002C2355" w:rsidP="002C235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14478159" w14:textId="77777777" w:rsidR="002C2355" w:rsidRDefault="00C6563C" w:rsidP="002C2355">
      <w:pPr>
        <w:spacing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  <w:r w:rsidRPr="003118DF">
        <w:rPr>
          <w:rFonts w:ascii="Times New Roman" w:hAnsi="Times New Roman" w:cs="Times New Roman"/>
          <w:sz w:val="24"/>
          <w:szCs w:val="24"/>
        </w:rPr>
        <w:t>Stk. 5 og 6 bliver herefter stk. 6 og 7.</w:t>
      </w:r>
    </w:p>
    <w:p w14:paraId="1639ED68" w14:textId="77777777" w:rsidR="002C2355" w:rsidRPr="00481026" w:rsidRDefault="002C2355" w:rsidP="002C235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4755597E" w14:textId="77777777" w:rsidR="002C2355" w:rsidRDefault="002C2355" w:rsidP="002C235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Der henvises i øvrigt til de almindelige bemærkninger under afsnit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1</w:t>
      </w: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</w:t>
      </w:r>
    </w:p>
    <w:p w14:paraId="3056FEC8" w14:textId="77777777" w:rsidR="002C2355" w:rsidRPr="003118DF" w:rsidRDefault="002C2355" w:rsidP="00F51D01">
      <w:pPr>
        <w:spacing w:line="240" w:lineRule="auto"/>
        <w:rPr>
          <w:rFonts w:ascii="Times New Roman" w:hAnsi="Times New Roman" w:cs="Times New Roman"/>
        </w:rPr>
      </w:pPr>
      <w:r w:rsidRPr="003118DF">
        <w:rPr>
          <w:rFonts w:ascii="Times New Roman" w:hAnsi="Times New Roman" w:cs="Times New Roman"/>
          <w:sz w:val="24"/>
          <w:szCs w:val="24"/>
        </w:rPr>
        <w:br/>
      </w:r>
    </w:p>
    <w:p w14:paraId="1479077D" w14:textId="77777777" w:rsidR="002C2355" w:rsidRPr="00481026" w:rsidRDefault="002C2355" w:rsidP="004C4E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02210F2B" w14:textId="77777777" w:rsidR="000E2EA3" w:rsidRPr="00481026" w:rsidRDefault="000E2EA3" w:rsidP="000E2EA3">
      <w:pPr>
        <w:spacing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494FA668" w14:textId="77777777" w:rsidR="00504ECC" w:rsidRPr="00481026" w:rsidRDefault="00504ECC" w:rsidP="00504ECC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Til § </w:t>
      </w:r>
      <w:r w:rsidR="00F231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2</w:t>
      </w:r>
    </w:p>
    <w:p w14:paraId="0FAFD00F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 nr. 1</w:t>
      </w:r>
    </w:p>
    <w:p w14:paraId="66CD859F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758C0B1C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Efter den gældende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almenlejelovs § 102, stk. 1, gælder, at i</w:t>
      </w:r>
      <w:r w:rsidRPr="00C6563C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ndbringelse af sager for beboerklagenævnet skal ske skriftligt. Den nødvendige dokumentation skal vedlægges.  Ved indbringelse af sager skal betales et beløb på 100 kr. for hver sag. Beløbet er fastsat i 1998-niveau og reguleres en gang årligt efter udviklingen i Danmarks Statistiks nettoprisindeks i en 12-måneders-periode sluttende i juni måned året før det finansår, reguleringen vedrører. Beløbet afrundes til nærmeste hele kronebeløb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. </w:t>
      </w:r>
    </w:p>
    <w:p w14:paraId="18933606" w14:textId="77777777" w:rsidR="00C6563C" w:rsidRPr="004C4E48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628C399A" w14:textId="77777777" w:rsidR="00C6563C" w:rsidRPr="004C4E48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Det foreslås at ændre boligreguleringslovens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§ 102, stk. 1, 2. pkt.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, ved at det tilføjes, at stk. 2 indeholder en undtagelse hertil.</w:t>
      </w:r>
    </w:p>
    <w:p w14:paraId="388AB657" w14:textId="77777777" w:rsidR="00C6563C" w:rsidRPr="004C4E48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34883673" w14:textId="54B2EC74" w:rsidR="00C6563C" w:rsidRPr="004C4E48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Ændringen er en konsekvens af den i lovforslagets §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2</w:t>
      </w: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, nr.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2</w:t>
      </w: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, foresl</w:t>
      </w:r>
      <w:r w:rsidR="00C8265C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åede bestemmelse, der vedrører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indenrigs- og boligministerens hjemmel til at fastsætte regler, hvorefter der kan gives tilladelse til kommuner til at undlade at opkræve beløb ved indbringelse af sager for beboerklagenævnet</w:t>
      </w: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</w:t>
      </w:r>
    </w:p>
    <w:p w14:paraId="689DA71A" w14:textId="77777777" w:rsidR="00C6563C" w:rsidRPr="004C4E48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03207BAC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Der henvises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i øvrigt </w:t>
      </w:r>
      <w:r w:rsidRPr="004C4E48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 de alm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indelige bemærkninger under afsnit 2.1.</w:t>
      </w:r>
    </w:p>
    <w:p w14:paraId="10352631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6206DBD3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 nr. 3</w:t>
      </w:r>
    </w:p>
    <w:p w14:paraId="3C2C1D12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03641934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lastRenderedPageBreak/>
        <w:t xml:space="preserve">Der findes ikke i lovgivningen hjemmel til, 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beboerklagenævnet kan undlade at opkræve betaling ved indbringelse af sager.</w:t>
      </w:r>
    </w:p>
    <w:p w14:paraId="32279551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33980B75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Det foreslås som en ny bestemmelse i</w:t>
      </w:r>
      <w:r w:rsidRPr="005C34F0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</w:t>
      </w:r>
      <w:r w:rsidRPr="00617D64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 xml:space="preserve">§ 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102</w:t>
      </w:r>
      <w:r w:rsidRPr="00617D64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,</w:t>
      </w: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s</w:t>
      </w:r>
      <w:r w:rsidRPr="00324317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 xml:space="preserve">tk. 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2</w:t>
      </w: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, at i</w:t>
      </w:r>
      <w:r w:rsidRPr="00C6563C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ndenrigs- og boligministeren kan fastsætte nærmere regler om forsøg, hvorefter beboerklagenævnet kan undlade at opkræve beløb</w:t>
      </w: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efter stk. 1,</w:t>
      </w:r>
      <w:r w:rsidRPr="00C6563C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for indbringelse a</w:t>
      </w: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f sager for beboerklagenævnet. </w:t>
      </w:r>
    </w:p>
    <w:p w14:paraId="6AFC68D5" w14:textId="77777777" w:rsidR="00C6563C" w:rsidRDefault="00C6563C" w:rsidP="00C656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04EB1B5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Bestemmelsen giver indenrigs- og boligministeren beføjelser til i en bekendtgørelse at fastsætte nærmere regler for et forsøg, hvorefter kommunerne kan få tilladelse til som forsøg at undlade at opkræve beløb ved indbringelse af sager for beboerklagenævnet.</w:t>
      </w:r>
    </w:p>
    <w:p w14:paraId="16045030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3E84F66A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Stk. 1 omhandler beløbet, som generelt skal betales ved indbringelse af sager for beboerklagenævnet, og udgør kr. 147 (2021-niveau).</w:t>
      </w:r>
    </w:p>
    <w:p w14:paraId="0DEE0419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7F1FE069" w14:textId="531C92CB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Det er hensigten, at der i bekendtgørelsen gøres muligt, at give tilladelse til kommuner i en periode på op til </w:t>
      </w:r>
      <w:r w:rsidR="00D04BDC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år kan undlade at opkræve betaling i henhold til stk. 1, 2. og 3. pkt., for indbringelse af sager for </w:t>
      </w:r>
      <w:r w:rsidR="00FA09D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beboerklagenævnet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</w:t>
      </w:r>
    </w:p>
    <w:p w14:paraId="04F1183B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303B3B1E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Det er tillige hensigten, at der i bekendtgørelsen stilles krav om at kommunen sandsynliggør, at der er sat tilstrækkelige midler af til forsøget til, at sagsbehandlingstiden ikke forøges som følge af forsøget.</w:t>
      </w:r>
    </w:p>
    <w:p w14:paraId="6B57C3C4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20FE1630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Dette indebærer bl.a., at der er taget højde for tabt indtjening som følge af den manglende indbetaling generelt samt at der tages højde for en forventet stigning i antallet af sager indbragt for </w:t>
      </w:r>
      <w:r w:rsidR="00FA09D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beboerklagenævnet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, og de medfølgende udgifter hertil.</w:t>
      </w:r>
    </w:p>
    <w:p w14:paraId="4EA5FD23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50ED0F6A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  <w:r w:rsidRPr="00C6563C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Stk. 2 bliver herefter stk. 3.</w:t>
      </w:r>
    </w:p>
    <w:p w14:paraId="31753E55" w14:textId="77777777" w:rsidR="00C6563C" w:rsidRPr="00481026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79E52123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Der henvises i øvrigt til de almindelige bemærkninger under afsnit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1</w:t>
      </w: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</w:t>
      </w:r>
    </w:p>
    <w:p w14:paraId="663528E2" w14:textId="77777777" w:rsidR="00C6563C" w:rsidRDefault="00C6563C" w:rsidP="00C6563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206E58F8" w14:textId="77777777" w:rsidR="009B0FD2" w:rsidRPr="00481026" w:rsidRDefault="009B0FD2" w:rsidP="009B0FD2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Til § </w:t>
      </w:r>
      <w:r w:rsidR="00F231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3</w:t>
      </w:r>
    </w:p>
    <w:p w14:paraId="4457E707" w14:textId="77777777" w:rsidR="009B0FD2" w:rsidRDefault="00504ECC" w:rsidP="00AB0C68">
      <w:pPr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Det foreslås, at loven tr</w:t>
      </w:r>
      <w:r w:rsidR="00B52C95"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æder i kraft den 1. </w:t>
      </w:r>
      <w:r w:rsidR="005D5E71"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januar </w:t>
      </w:r>
      <w:r w:rsidR="00FA09D4"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202</w:t>
      </w:r>
      <w:r w:rsidR="00FA09D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2</w:t>
      </w:r>
      <w:r w:rsidR="00B52C95" w:rsidRPr="0048102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</w:t>
      </w:r>
    </w:p>
    <w:p w14:paraId="7B46D593" w14:textId="77777777" w:rsidR="00F231F6" w:rsidRPr="00481026" w:rsidRDefault="007D1CFD" w:rsidP="00732962">
      <w:pPr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Ændringsl</w:t>
      </w:r>
      <w:r w:rsidR="00732962" w:rsidRPr="00732962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oven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vil ikke </w:t>
      </w:r>
      <w:r w:rsidR="00732962" w:rsidRPr="00732962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gælde for Færøerne og Grønland,</w:t>
      </w:r>
      <w:r w:rsidR="00732962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da hverken </w:t>
      </w:r>
      <w:r w:rsidR="00FA09D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boligreguleringsloven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eller almenlejeloven </w:t>
      </w:r>
      <w:r w:rsidR="00732962" w:rsidRPr="00732962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gælder for Færøerne og</w:t>
      </w:r>
      <w:r w:rsidR="00732962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 w:rsidR="00732962" w:rsidRPr="00732962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Grønland</w:t>
      </w:r>
      <w:r w:rsidR="00732962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</w:t>
      </w:r>
    </w:p>
    <w:p w14:paraId="677C6707" w14:textId="77777777" w:rsidR="0026537B" w:rsidRDefault="0026537B">
      <w:pPr>
        <w:spacing w:after="200" w:line="276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a-DK"/>
        </w:rPr>
        <w:br w:type="page"/>
      </w:r>
    </w:p>
    <w:p w14:paraId="2A8976D9" w14:textId="77777777" w:rsidR="00500494" w:rsidRDefault="00500494" w:rsidP="00500494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a-DK"/>
        </w:rPr>
      </w:pPr>
      <w:r w:rsidRPr="0050049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a-DK"/>
        </w:rPr>
        <w:lastRenderedPageBreak/>
        <w:t>Bilag 1</w:t>
      </w:r>
      <w:r w:rsidR="005D066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a-DK"/>
        </w:rPr>
        <w:br/>
      </w: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4814"/>
        <w:gridCol w:w="4814"/>
      </w:tblGrid>
      <w:tr w:rsidR="00500494" w:rsidRPr="00500494" w14:paraId="205F9E27" w14:textId="77777777" w:rsidTr="009F3A49">
        <w:trPr>
          <w:trHeight w:val="574"/>
        </w:trPr>
        <w:tc>
          <w:tcPr>
            <w:tcW w:w="9628" w:type="dxa"/>
            <w:gridSpan w:val="2"/>
          </w:tcPr>
          <w:p w14:paraId="76A12D9C" w14:textId="77777777" w:rsidR="00500494" w:rsidRPr="00500494" w:rsidRDefault="00500494" w:rsidP="00500494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Lovforslaget sammenholdt med gældende ret</w:t>
            </w:r>
          </w:p>
        </w:tc>
      </w:tr>
      <w:tr w:rsidR="00500494" w:rsidRPr="00500494" w14:paraId="1EDD5BD8" w14:textId="77777777" w:rsidTr="009F3A49">
        <w:tc>
          <w:tcPr>
            <w:tcW w:w="4814" w:type="dxa"/>
            <w:tcBorders>
              <w:right w:val="single" w:sz="4" w:space="0" w:color="auto"/>
            </w:tcBorders>
          </w:tcPr>
          <w:p w14:paraId="0F4307FA" w14:textId="77777777" w:rsidR="00500494" w:rsidRPr="00500494" w:rsidRDefault="00500494" w:rsidP="00500494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Gældende formulering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14:paraId="1995B214" w14:textId="77777777" w:rsidR="00500494" w:rsidRPr="00500494" w:rsidRDefault="00500494" w:rsidP="00500494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Lovforslaget</w:t>
            </w:r>
          </w:p>
        </w:tc>
      </w:tr>
      <w:tr w:rsidR="00500494" w:rsidRPr="00500494" w14:paraId="11FAB8E2" w14:textId="77777777" w:rsidTr="009F3A49">
        <w:tc>
          <w:tcPr>
            <w:tcW w:w="4814" w:type="dxa"/>
            <w:tcBorders>
              <w:right w:val="single" w:sz="4" w:space="0" w:color="auto"/>
            </w:tcBorders>
          </w:tcPr>
          <w:p w14:paraId="2D193840" w14:textId="77777777" w:rsidR="00500494" w:rsidRPr="00500494" w:rsidRDefault="00500494" w:rsidP="00500494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</w:tcPr>
          <w:p w14:paraId="3B8FAD5E" w14:textId="77777777" w:rsidR="00500494" w:rsidRPr="00CE60CE" w:rsidRDefault="00CE60CE" w:rsidP="00CE60CE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1</w:t>
            </w:r>
          </w:p>
        </w:tc>
      </w:tr>
      <w:tr w:rsidR="00861D58" w:rsidRPr="00500494" w14:paraId="5C8874F2" w14:textId="77777777" w:rsidTr="009F3A49">
        <w:tc>
          <w:tcPr>
            <w:tcW w:w="4814" w:type="dxa"/>
            <w:tcBorders>
              <w:right w:val="single" w:sz="4" w:space="0" w:color="auto"/>
            </w:tcBorders>
          </w:tcPr>
          <w:p w14:paraId="5A935F63" w14:textId="77777777" w:rsidR="00861D58" w:rsidRPr="00500494" w:rsidRDefault="00861D58" w:rsidP="00500494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</w:tcPr>
          <w:p w14:paraId="62BF3606" w14:textId="77777777" w:rsidR="00861D58" w:rsidRPr="002E17A6" w:rsidRDefault="00C12C2E" w:rsidP="002F6E6B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12C2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I lov om midlertidig regulering af boligforholdene, jf. lovbekendtgørelse nr. 929 af 4. september 2019, som ændret senest ved § 2 i lov nr. 2077 af 21. december 2020 foretages følgende ændringer:</w:t>
            </w:r>
            <w:r w:rsidR="00861D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</w:p>
        </w:tc>
      </w:tr>
      <w:tr w:rsidR="00861D58" w:rsidRPr="00500494" w14:paraId="3A024D1D" w14:textId="77777777" w:rsidTr="009F3A49">
        <w:tc>
          <w:tcPr>
            <w:tcW w:w="4814" w:type="dxa"/>
            <w:tcBorders>
              <w:right w:val="single" w:sz="4" w:space="0" w:color="auto"/>
            </w:tcBorders>
          </w:tcPr>
          <w:p w14:paraId="79FB4FE9" w14:textId="77777777" w:rsidR="00C12C2E" w:rsidRPr="00F51D01" w:rsidRDefault="00C12C2E" w:rsidP="00F51D01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D01">
              <w:rPr>
                <w:rFonts w:ascii="Times New Roman" w:hAnsi="Times New Roman" w:cs="Times New Roman"/>
                <w:b/>
                <w:sz w:val="24"/>
                <w:szCs w:val="24"/>
              </w:rPr>
              <w:t>§ 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…</w:t>
            </w:r>
          </w:p>
          <w:p w14:paraId="3935A258" w14:textId="77777777" w:rsidR="00861D58" w:rsidRDefault="00C12C2E" w:rsidP="00C12C2E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1D01">
              <w:rPr>
                <w:rFonts w:ascii="Times New Roman" w:hAnsi="Times New Roman" w:cs="Times New Roman"/>
                <w:i/>
                <w:sz w:val="24"/>
                <w:szCs w:val="24"/>
              </w:rPr>
              <w:t>Stk. 2.</w:t>
            </w:r>
            <w:r w:rsidRPr="00C12C2E">
              <w:rPr>
                <w:rFonts w:ascii="Times New Roman" w:hAnsi="Times New Roman" w:cs="Times New Roman"/>
                <w:sz w:val="24"/>
                <w:szCs w:val="24"/>
              </w:rPr>
              <w:t xml:space="preserve">  Udlejeren skal betale et beløb på 6.000 kr. til huslejenævnet, når lejeren får fuldt medhold i nævnet. Beløbet er fastsat i 2020-niveau og reguleres én gang årligt efter udviklingen i Danmarks Statistiks nettoprisindeks i en 12-månedersperiode sluttende i juni måned året før det finansår, reguleringen vedrører. Beløbet afrundes til nærmeste hele kronebeløb</w:t>
            </w:r>
          </w:p>
          <w:p w14:paraId="59A1D7D1" w14:textId="77777777" w:rsidR="00C12C2E" w:rsidRDefault="00C12C2E" w:rsidP="00C12C2E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1D01">
              <w:rPr>
                <w:rFonts w:ascii="Times New Roman" w:hAnsi="Times New Roman" w:cs="Times New Roman"/>
                <w:i/>
                <w:sz w:val="24"/>
                <w:szCs w:val="24"/>
              </w:rPr>
              <w:t>Stk.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… </w:t>
            </w:r>
          </w:p>
          <w:p w14:paraId="30E16290" w14:textId="77777777" w:rsidR="00C12C2E" w:rsidRDefault="00C12C2E" w:rsidP="00C12C2E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F0EE5" w14:textId="77777777" w:rsidR="00C12C2E" w:rsidRDefault="00C12C2E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1D01">
              <w:rPr>
                <w:rFonts w:ascii="Times New Roman" w:hAnsi="Times New Roman" w:cs="Times New Roman"/>
                <w:b/>
                <w:sz w:val="24"/>
                <w:szCs w:val="24"/>
              </w:rPr>
              <w:t>§ 44.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1D01">
              <w:rPr>
                <w:rFonts w:ascii="Times New Roman" w:hAnsi="Times New Roman" w:cs="Times New Roman"/>
                <w:i/>
                <w:sz w:val="24"/>
                <w:szCs w:val="24"/>
              </w:rPr>
              <w:t>Stk. 2-3.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 </w:t>
            </w:r>
          </w:p>
          <w:p w14:paraId="783B4633" w14:textId="77777777" w:rsidR="00C12C2E" w:rsidRDefault="00C12C2E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118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tk.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3118D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2C2E">
              <w:rPr>
                <w:rFonts w:ascii="Times New Roman" w:hAnsi="Times New Roman" w:cs="Times New Roman"/>
                <w:sz w:val="24"/>
                <w:szCs w:val="24"/>
              </w:rPr>
              <w:t>Klageren afkræves et beløb på 106 kr. for hver lejlighed eller lokale, hvorom afgørelse indbringes for ankenævnet. Beløbet tilfalder kommunen. Beløbet er opgjort i 1994-niveau og reguleres én gang årligt med 2,0 pct. tillagt en tilpasningsprocent for det pågældende finansår, jf. lov om en satsreguleringsprocent. For 1998 og fremover reguleres beløbet efter 1. pkt. i stedet efter udviklingen i Danmarks Statistiks nettoprisindeks i en 12-måneders-periode sluttende i juni måned året før det finansår, reguleringen vedrører. Beløbet afrundes til nærmeste hele kronebeløb</w:t>
            </w:r>
          </w:p>
          <w:p w14:paraId="1500F8A8" w14:textId="77777777" w:rsidR="00C12C2E" w:rsidRPr="00500494" w:rsidRDefault="00C12C2E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Stk. 5-6…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14:paraId="61500EAF" w14:textId="77777777" w:rsidR="00C12C2E" w:rsidRPr="00C12C2E" w:rsidRDefault="00861D58" w:rsidP="00F51D01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4"/>
                <w:szCs w:val="24"/>
              </w:rPr>
              <w:t xml:space="preserve">1. </w:t>
            </w:r>
            <w:r w:rsidR="00C12C2E" w:rsidRPr="00C12C2E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I </w:t>
            </w:r>
            <w:r w:rsidR="00C12C2E" w:rsidRPr="00F51D01"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</w:rPr>
              <w:t>§ 39</w:t>
            </w:r>
            <w:r w:rsidR="00C12C2E" w:rsidRPr="00C12C2E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 indsættes efter stk. 1 som nyt stykke:</w:t>
            </w:r>
          </w:p>
          <w:p w14:paraId="57503E9E" w14:textId="77777777" w:rsidR="00C12C2E" w:rsidRPr="00C12C2E" w:rsidRDefault="00C12C2E" w:rsidP="00F51D01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C12C2E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»</w:t>
            </w:r>
            <w:r w:rsidRPr="00F51D01"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</w:rPr>
              <w:t>Stk. 2.</w:t>
            </w:r>
            <w:r w:rsidRPr="00C12C2E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 Indenrigs- og boligministeren kan fastsætte nærmere regler om forsøg, hvorefter huslejenævnet kan undlade at opkræve de i stk. 1, 2. og 3. pkt. nævnte beløb for indbringelse af sager for huslejenævnet.«</w:t>
            </w:r>
          </w:p>
          <w:p w14:paraId="3C7F1495" w14:textId="77777777" w:rsidR="00C12C2E" w:rsidRDefault="00C12C2E" w:rsidP="002E17A6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C12C2E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Stk. 2 og 3 bliver herefter stk. 3 og 4.</w:t>
            </w:r>
          </w:p>
          <w:p w14:paraId="72456228" w14:textId="77777777" w:rsidR="00C12C2E" w:rsidRDefault="00C12C2E" w:rsidP="002E17A6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</w:p>
          <w:p w14:paraId="6AD3840D" w14:textId="77777777" w:rsidR="00C12C2E" w:rsidRDefault="00C12C2E" w:rsidP="002E17A6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</w:p>
          <w:p w14:paraId="4F7DD9BD" w14:textId="77777777" w:rsidR="00C12C2E" w:rsidRDefault="00C12C2E" w:rsidP="002E17A6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</w:p>
          <w:p w14:paraId="2A16FA9C" w14:textId="77777777" w:rsidR="00C12C2E" w:rsidRDefault="00C12C2E" w:rsidP="002E17A6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</w:p>
          <w:p w14:paraId="4E98E912" w14:textId="77777777" w:rsidR="00C12C2E" w:rsidRDefault="00C12C2E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4"/>
                <w:szCs w:val="24"/>
              </w:rPr>
              <w:t xml:space="preserve">2. </w:t>
            </w: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I </w:t>
            </w:r>
            <w:r w:rsidRPr="00F51D01"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</w:rPr>
              <w:t>§ 44, stk. 4, 1. pkt.</w:t>
            </w: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, indsættes efter »ankenævnet«: », jf. dog stk. 5«.</w:t>
            </w:r>
          </w:p>
          <w:p w14:paraId="5B322C6E" w14:textId="77777777" w:rsidR="00C12C2E" w:rsidRPr="00F51D01" w:rsidRDefault="00C12C2E" w:rsidP="00F51D01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51D01">
              <w:rPr>
                <w:rFonts w:ascii="Times New Roman" w:eastAsia="Times New Roman" w:hAnsi="Times New Roman" w:cs="Times New Roman"/>
                <w:b/>
                <w:iCs/>
                <w:color w:val="auto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4"/>
                <w:szCs w:val="24"/>
              </w:rPr>
              <w:t xml:space="preserve"> </w:t>
            </w: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I </w:t>
            </w:r>
            <w:r w:rsidRPr="00F51D01"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</w:rPr>
              <w:t>§ 44</w:t>
            </w: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 indsættes efter stk. 4 som et nyt stykke:</w:t>
            </w:r>
          </w:p>
          <w:p w14:paraId="2EDF7072" w14:textId="77777777" w:rsidR="00C12C2E" w:rsidRPr="00F51D01" w:rsidRDefault="00C12C2E" w:rsidP="00F51D01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»</w:t>
            </w:r>
            <w:r w:rsidRPr="00F51D01"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</w:rPr>
              <w:t>Stk. 5</w:t>
            </w: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. Indenrigs- og boligministeren kan fastsætte nærmere regler om forsøg, hvorefter ankenævnet kan undlade at opkræve beløb i </w:t>
            </w:r>
            <w:r w:rsidR="00253302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efter</w:t>
            </w: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 stk. 4 for indbringelse af sager for ankenævnet.«</w:t>
            </w:r>
          </w:p>
          <w:p w14:paraId="4CE9A240" w14:textId="77777777" w:rsidR="00861D58" w:rsidRPr="002C06D6" w:rsidRDefault="00C12C2E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Stk. 5 og 6 bliver herefter stk. 6 og 7.</w:t>
            </w:r>
            <w:r w:rsidR="00861D58" w:rsidRPr="00F51D01">
              <w:rPr>
                <w:rFonts w:ascii="Times New Roman" w:eastAsia="Times New Roman" w:hAnsi="Times New Roman" w:cs="Times New Roman"/>
                <w:b/>
                <w:iCs/>
                <w:color w:val="auto"/>
                <w:sz w:val="24"/>
                <w:szCs w:val="24"/>
              </w:rPr>
              <w:br/>
            </w:r>
          </w:p>
        </w:tc>
      </w:tr>
      <w:tr w:rsidR="00861D58" w:rsidRPr="00500494" w14:paraId="13E42087" w14:textId="77777777" w:rsidTr="009F3A49">
        <w:tc>
          <w:tcPr>
            <w:tcW w:w="4814" w:type="dxa"/>
            <w:tcBorders>
              <w:right w:val="single" w:sz="4" w:space="0" w:color="auto"/>
            </w:tcBorders>
          </w:tcPr>
          <w:p w14:paraId="05551F8A" w14:textId="77777777" w:rsidR="00861D58" w:rsidRPr="00500494" w:rsidRDefault="00861D58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</w:tcPr>
          <w:p w14:paraId="2DA7A7FB" w14:textId="77777777" w:rsidR="00861D58" w:rsidRPr="00500494" w:rsidRDefault="00861D58" w:rsidP="00911860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4"/>
                <w:szCs w:val="24"/>
              </w:rPr>
              <w:t>§ 2</w:t>
            </w:r>
          </w:p>
        </w:tc>
      </w:tr>
      <w:tr w:rsidR="00861D58" w:rsidRPr="00500494" w14:paraId="053251AA" w14:textId="77777777" w:rsidTr="009F3A49">
        <w:tc>
          <w:tcPr>
            <w:tcW w:w="4814" w:type="dxa"/>
            <w:tcBorders>
              <w:right w:val="single" w:sz="4" w:space="0" w:color="auto"/>
            </w:tcBorders>
          </w:tcPr>
          <w:p w14:paraId="31C09470" w14:textId="77777777" w:rsidR="00861D58" w:rsidRPr="00500494" w:rsidRDefault="00861D58" w:rsidP="00500494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</w:tcPr>
          <w:p w14:paraId="440B6BC6" w14:textId="77777777" w:rsidR="00861D58" w:rsidRPr="00AB450F" w:rsidRDefault="00861D58" w:rsidP="00AB450F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02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I lov om leje af almene boliger, jf. lovbekendtgørelse nr. 928 af 4. september 2019, </w:t>
            </w:r>
            <w:r w:rsidR="00253302" w:rsidRPr="00F60F2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som</w:t>
            </w:r>
            <w:r w:rsidR="002533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senest ændret</w:t>
            </w:r>
            <w:r w:rsidR="00253302" w:rsidRPr="00F60F2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ved § 2 i lov nr. 529 </w:t>
            </w:r>
            <w:r w:rsidR="00253302" w:rsidRPr="00F60F2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af 27. marts 2021 foretages følgende ændringer</w:t>
            </w:r>
            <w:r w:rsidRPr="0048102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</w:p>
        </w:tc>
      </w:tr>
      <w:tr w:rsidR="00861D58" w:rsidRPr="00500494" w14:paraId="62E52893" w14:textId="77777777" w:rsidTr="009F3A49">
        <w:tc>
          <w:tcPr>
            <w:tcW w:w="4814" w:type="dxa"/>
            <w:tcBorders>
              <w:right w:val="single" w:sz="4" w:space="0" w:color="auto"/>
            </w:tcBorders>
          </w:tcPr>
          <w:p w14:paraId="7673AC37" w14:textId="77777777" w:rsidR="00861D58" w:rsidRPr="00500494" w:rsidRDefault="00861D58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§ </w:t>
            </w:r>
            <w:r w:rsidR="00253302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53302" w:rsidRPr="00F51D01">
              <w:rPr>
                <w:rFonts w:ascii="Times New Roman" w:hAnsi="Times New Roman" w:cs="Times New Roman"/>
                <w:sz w:val="24"/>
                <w:szCs w:val="24"/>
              </w:rPr>
              <w:t>Indbringelse af sager for beboerklagenævnet skal ske skriftligt. Den nødvendige dokumentation skal vedlægges.  Ved indbringelse af sager skal betales et beløb på 100 kr. for hver sag. Beløbet er fastsat i 1998-niveau og reguleres en gang årligt efter udviklingen i Danmarks Statistiks nettoprisindeks i en 12-måneders-periode sluttende i juni måned året før det finansår, reguleringen vedrører. Beløbet afrundes til nærmeste hele kronebeløb</w:t>
            </w:r>
            <w:r w:rsidR="002533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E17A6">
              <w:rPr>
                <w:rFonts w:ascii="Times New Roman" w:hAnsi="Times New Roman" w:cs="Times New Roman"/>
                <w:i/>
                <w:sz w:val="24"/>
                <w:szCs w:val="24"/>
              </w:rPr>
              <w:t>Stk. 2</w:t>
            </w:r>
            <w:r w:rsidR="00253302">
              <w:rPr>
                <w:rFonts w:ascii="Times New Roman" w:hAnsi="Times New Roman" w:cs="Times New Roman"/>
                <w:sz w:val="24"/>
                <w:szCs w:val="24"/>
              </w:rPr>
              <w:t>.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14:paraId="4EA2A26E" w14:textId="77777777" w:rsidR="00253302" w:rsidRDefault="00861D58" w:rsidP="00CB1289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4"/>
                <w:szCs w:val="24"/>
              </w:rPr>
              <w:t xml:space="preserve">1. </w:t>
            </w:r>
            <w:r w:rsidR="00253302" w:rsidRPr="00253302"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I § 102, stk. 1, 2. pkt. </w:t>
            </w:r>
            <w:r w:rsidR="00253302"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indsættes efter »sag«: », jf. dog stk. 2«</w:t>
            </w:r>
          </w:p>
          <w:p w14:paraId="503E37E4" w14:textId="77777777" w:rsidR="00253302" w:rsidRPr="00F51D01" w:rsidRDefault="00253302" w:rsidP="00F51D01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51D01">
              <w:rPr>
                <w:rFonts w:ascii="Times New Roman" w:eastAsia="Times New Roman" w:hAnsi="Times New Roman" w:cs="Times New Roman"/>
                <w:b/>
                <w:iCs/>
                <w:color w:val="auto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4"/>
                <w:szCs w:val="24"/>
              </w:rPr>
              <w:t xml:space="preserve"> </w:t>
            </w: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I </w:t>
            </w:r>
            <w:r w:rsidRPr="00F51D01"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</w:rPr>
              <w:t>§ 102</w:t>
            </w: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 indsættes efter stk. 1 som et nyt stykke:</w:t>
            </w:r>
          </w:p>
          <w:p w14:paraId="7DF30F2D" w14:textId="77777777" w:rsidR="00253302" w:rsidRPr="00F51D01" w:rsidRDefault="00253302" w:rsidP="00F51D01">
            <w:pPr>
              <w:spacing w:before="100" w:beforeAutospacing="1" w:line="240" w:lineRule="auto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»</w:t>
            </w:r>
            <w:r w:rsidRPr="00F51D01"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</w:rPr>
              <w:t>Stk. 2</w:t>
            </w: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. Indenrigs- og boligministeren kan fastsætte nærmere regler om forsøg, hvorefter beboerklagenævnet kan undlade at opkræve beløb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 efter stk. 1</w:t>
            </w: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 for indbringelse af sager for beboerklagenævnet. «</w:t>
            </w:r>
          </w:p>
          <w:p w14:paraId="709A1A05" w14:textId="77777777" w:rsidR="00861D58" w:rsidRPr="00253302" w:rsidRDefault="00253302" w:rsidP="00253302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D0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Stk. 2 bliver herefter stk. 3.</w:t>
            </w:r>
            <w:r w:rsidR="00861D58" w:rsidRPr="00F51D01">
              <w:rPr>
                <w:rFonts w:ascii="Times New Roman" w:eastAsia="Times New Roman" w:hAnsi="Times New Roman" w:cs="Times New Roman"/>
                <w:b/>
                <w:iCs/>
                <w:color w:val="auto"/>
                <w:sz w:val="24"/>
                <w:szCs w:val="24"/>
              </w:rPr>
              <w:br/>
            </w:r>
          </w:p>
        </w:tc>
      </w:tr>
      <w:tr w:rsidR="00861D58" w:rsidRPr="00500494" w14:paraId="18910E0B" w14:textId="77777777" w:rsidTr="009F3A49">
        <w:tc>
          <w:tcPr>
            <w:tcW w:w="4814" w:type="dxa"/>
            <w:tcBorders>
              <w:right w:val="single" w:sz="4" w:space="0" w:color="auto"/>
            </w:tcBorders>
          </w:tcPr>
          <w:p w14:paraId="0C528BDD" w14:textId="77777777" w:rsidR="00861D58" w:rsidRPr="00500494" w:rsidRDefault="00861D58" w:rsidP="00500494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</w:tcPr>
          <w:p w14:paraId="55CC4572" w14:textId="77777777" w:rsidR="00861D58" w:rsidRPr="00A84A6C" w:rsidRDefault="00861D58" w:rsidP="00294CA9">
            <w:pPr>
              <w:pStyle w:val="Listeafsnit"/>
              <w:ind w:left="7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D58" w:rsidRPr="00500494" w14:paraId="39A1AA2E" w14:textId="77777777" w:rsidTr="009F3A49">
        <w:tc>
          <w:tcPr>
            <w:tcW w:w="4814" w:type="dxa"/>
            <w:tcBorders>
              <w:right w:val="single" w:sz="4" w:space="0" w:color="auto"/>
            </w:tcBorders>
          </w:tcPr>
          <w:p w14:paraId="0FD4777E" w14:textId="77777777" w:rsidR="00861D58" w:rsidRPr="00500494" w:rsidRDefault="00861D58" w:rsidP="00AB450F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</w:tcPr>
          <w:p w14:paraId="64F8D8CA" w14:textId="77777777" w:rsidR="00861D58" w:rsidRPr="00AB450F" w:rsidRDefault="00861D58" w:rsidP="00AB450F">
            <w:pPr>
              <w:spacing w:before="100" w:beforeAutospacing="1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0A76AA" w14:textId="77777777" w:rsidR="00616D97" w:rsidRPr="000E2EA3" w:rsidRDefault="00616D97" w:rsidP="00500494">
      <w:pPr>
        <w:spacing w:before="100" w:beforeAutospacing="1" w:line="240" w:lineRule="auto"/>
        <w:ind w:firstLine="170"/>
        <w:jc w:val="center"/>
        <w:rPr>
          <w:sz w:val="22"/>
          <w:szCs w:val="10"/>
        </w:rPr>
      </w:pPr>
    </w:p>
    <w:sectPr w:rsidR="00616D97" w:rsidRPr="000E2EA3" w:rsidSect="007C2848">
      <w:headerReference w:type="default" r:id="rId8"/>
      <w:footerReference w:type="default" r:id="rId9"/>
      <w:pgSz w:w="11906" w:h="16838"/>
      <w:pgMar w:top="1701" w:right="1134" w:bottom="1276" w:left="1134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7062D" w14:textId="77777777" w:rsidR="008359A1" w:rsidRDefault="008359A1">
      <w:pPr>
        <w:spacing w:line="240" w:lineRule="auto"/>
      </w:pPr>
      <w:r>
        <w:separator/>
      </w:r>
    </w:p>
  </w:endnote>
  <w:endnote w:type="continuationSeparator" w:id="0">
    <w:p w14:paraId="7314DB36" w14:textId="77777777" w:rsidR="008359A1" w:rsidRDefault="008359A1">
      <w:pPr>
        <w:spacing w:line="240" w:lineRule="auto"/>
      </w:pPr>
      <w:r>
        <w:continuationSeparator/>
      </w:r>
    </w:p>
  </w:endnote>
  <w:endnote w:type="continuationNotice" w:id="1">
    <w:p w14:paraId="36AB165A" w14:textId="77777777" w:rsidR="008359A1" w:rsidRDefault="008359A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-977836496"/>
      <w:docPartObj>
        <w:docPartGallery w:val="Page Numbers (Bottom of Page)"/>
        <w:docPartUnique/>
      </w:docPartObj>
    </w:sdtPr>
    <w:sdtEndPr/>
    <w:sdtContent>
      <w:p w14:paraId="526A6BC4" w14:textId="77777777" w:rsidR="00E12D02" w:rsidRDefault="00E12D02" w:rsidP="007C2848">
        <w:pPr>
          <w:pStyle w:val="Sidefod"/>
          <w:pBdr>
            <w:bottom w:val="single" w:sz="4" w:space="1" w:color="auto"/>
          </w:pBdr>
          <w:ind w:right="-1"/>
          <w:jc w:val="center"/>
          <w:rPr>
            <w:rFonts w:ascii="Times New Roman" w:hAnsi="Times New Roman" w:cs="Times New Roman"/>
            <w:sz w:val="20"/>
          </w:rPr>
        </w:pPr>
      </w:p>
      <w:p w14:paraId="57B5163E" w14:textId="77777777" w:rsidR="00E12D02" w:rsidRDefault="00E12D02" w:rsidP="00890579">
        <w:pPr>
          <w:pStyle w:val="Sidefod"/>
          <w:ind w:right="-1"/>
          <w:jc w:val="center"/>
          <w:rPr>
            <w:rFonts w:ascii="Times New Roman" w:hAnsi="Times New Roman" w:cs="Times New Roman"/>
            <w:sz w:val="20"/>
          </w:rPr>
        </w:pPr>
      </w:p>
      <w:p w14:paraId="592332C5" w14:textId="38463B0F" w:rsidR="00E12D02" w:rsidRPr="007C2848" w:rsidRDefault="00E12D02" w:rsidP="00890579">
        <w:pPr>
          <w:pStyle w:val="Sidefod"/>
          <w:ind w:right="-1"/>
          <w:jc w:val="center"/>
          <w:rPr>
            <w:rFonts w:ascii="Times New Roman" w:hAnsi="Times New Roman" w:cs="Times New Roman"/>
            <w:sz w:val="20"/>
          </w:rPr>
        </w:pPr>
        <w:r w:rsidRPr="007C2848">
          <w:rPr>
            <w:rFonts w:ascii="Times New Roman" w:hAnsi="Times New Roman" w:cs="Times New Roman"/>
            <w:sz w:val="20"/>
          </w:rPr>
          <w:fldChar w:fldCharType="begin"/>
        </w:r>
        <w:r w:rsidRPr="007C2848">
          <w:rPr>
            <w:rFonts w:ascii="Times New Roman" w:hAnsi="Times New Roman" w:cs="Times New Roman"/>
            <w:sz w:val="20"/>
          </w:rPr>
          <w:instrText>PAGE   \* MERGEFORMAT</w:instrText>
        </w:r>
        <w:r w:rsidRPr="007C2848">
          <w:rPr>
            <w:rFonts w:ascii="Times New Roman" w:hAnsi="Times New Roman" w:cs="Times New Roman"/>
            <w:sz w:val="20"/>
          </w:rPr>
          <w:fldChar w:fldCharType="separate"/>
        </w:r>
        <w:r w:rsidR="00045A0B">
          <w:rPr>
            <w:rFonts w:ascii="Times New Roman" w:hAnsi="Times New Roman" w:cs="Times New Roman"/>
            <w:noProof/>
            <w:sz w:val="20"/>
          </w:rPr>
          <w:t>10</w:t>
        </w:r>
        <w:r w:rsidRPr="007C2848">
          <w:rPr>
            <w:rFonts w:ascii="Times New Roman" w:hAnsi="Times New Roman" w:cs="Times New Roman"/>
            <w:sz w:val="20"/>
          </w:rPr>
          <w:fldChar w:fldCharType="end"/>
        </w:r>
        <w:r w:rsidR="007039B8">
          <w:rPr>
            <w:rFonts w:ascii="Times New Roman" w:hAnsi="Times New Roman" w:cs="Times New Roman"/>
            <w:sz w:val="20"/>
          </w:rPr>
          <w:t xml:space="preserve"> af 10</w:t>
        </w:r>
      </w:p>
    </w:sdtContent>
  </w:sdt>
  <w:p w14:paraId="365F9F23" w14:textId="77777777" w:rsidR="00E12D02" w:rsidRDefault="00E12D02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DE8B1" w14:textId="77777777" w:rsidR="008359A1" w:rsidRDefault="008359A1">
      <w:pPr>
        <w:spacing w:line="240" w:lineRule="auto"/>
      </w:pPr>
      <w:r>
        <w:separator/>
      </w:r>
    </w:p>
  </w:footnote>
  <w:footnote w:type="continuationSeparator" w:id="0">
    <w:p w14:paraId="605FF30D" w14:textId="77777777" w:rsidR="008359A1" w:rsidRDefault="008359A1">
      <w:pPr>
        <w:spacing w:line="240" w:lineRule="auto"/>
      </w:pPr>
      <w:r>
        <w:continuationSeparator/>
      </w:r>
    </w:p>
  </w:footnote>
  <w:footnote w:type="continuationNotice" w:id="1">
    <w:p w14:paraId="756F7477" w14:textId="77777777" w:rsidR="008359A1" w:rsidRDefault="008359A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6CAAB" w14:textId="463CD2E5" w:rsidR="00E12D02" w:rsidRPr="00EA679D" w:rsidRDefault="00E12D02" w:rsidP="00EA679D">
    <w:pPr>
      <w:pStyle w:val="Sidefod"/>
      <w:tabs>
        <w:tab w:val="left" w:pos="7526"/>
        <w:tab w:val="right" w:pos="11906"/>
      </w:tabs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 w:rsidRPr="00EA679D">
      <w:rPr>
        <w:rFonts w:ascii="Times New Roman" w:hAnsi="Times New Roman" w:cs="Times New Roman"/>
        <w:sz w:val="20"/>
      </w:rPr>
      <w:t xml:space="preserve">Side </w:t>
    </w:r>
    <w:sdt>
      <w:sdtPr>
        <w:rPr>
          <w:rFonts w:ascii="Times New Roman" w:hAnsi="Times New Roman" w:cs="Times New Roman"/>
          <w:sz w:val="20"/>
        </w:rPr>
        <w:id w:val="-1976373886"/>
        <w:docPartObj>
          <w:docPartGallery w:val="Page Numbers (Bottom of Page)"/>
          <w:docPartUnique/>
        </w:docPartObj>
      </w:sdtPr>
      <w:sdtEndPr/>
      <w:sdtContent>
        <w:r w:rsidRPr="00EA679D">
          <w:rPr>
            <w:rFonts w:ascii="Times New Roman" w:hAnsi="Times New Roman" w:cs="Times New Roman"/>
            <w:sz w:val="20"/>
          </w:rPr>
          <w:fldChar w:fldCharType="begin"/>
        </w:r>
        <w:r w:rsidRPr="00EA679D">
          <w:rPr>
            <w:rFonts w:ascii="Times New Roman" w:hAnsi="Times New Roman" w:cs="Times New Roman"/>
            <w:sz w:val="20"/>
          </w:rPr>
          <w:instrText>PAGE   \* MERGEFORMAT</w:instrText>
        </w:r>
        <w:r w:rsidRPr="00EA679D">
          <w:rPr>
            <w:rFonts w:ascii="Times New Roman" w:hAnsi="Times New Roman" w:cs="Times New Roman"/>
            <w:sz w:val="20"/>
          </w:rPr>
          <w:fldChar w:fldCharType="separate"/>
        </w:r>
        <w:r w:rsidR="00045A0B">
          <w:rPr>
            <w:rFonts w:ascii="Times New Roman" w:hAnsi="Times New Roman" w:cs="Times New Roman"/>
            <w:noProof/>
            <w:sz w:val="20"/>
          </w:rPr>
          <w:t>10</w:t>
        </w:r>
        <w:r w:rsidRPr="00EA679D">
          <w:rPr>
            <w:rFonts w:ascii="Times New Roman" w:hAnsi="Times New Roman" w:cs="Times New Roman"/>
            <w:sz w:val="20"/>
          </w:rPr>
          <w:fldChar w:fldCharType="end"/>
        </w:r>
        <w:r w:rsidRPr="00EA679D">
          <w:rPr>
            <w:rFonts w:ascii="Times New Roman" w:hAnsi="Times New Roman" w:cs="Times New Roman"/>
            <w:sz w:val="20"/>
          </w:rPr>
          <w:t xml:space="preserve"> af 24</w:t>
        </w:r>
      </w:sdtContent>
    </w:sdt>
  </w:p>
  <w:p w14:paraId="6669ED44" w14:textId="77777777" w:rsidR="00E12D02" w:rsidRPr="00EA679D" w:rsidRDefault="00E12D02" w:rsidP="00EA679D">
    <w:pPr>
      <w:pStyle w:val="Sidehoved"/>
      <w:jc w:val="right"/>
      <w:rPr>
        <w:rFonts w:asciiTheme="minorHAnsi" w:hAnsiTheme="minorHAnsi" w:cstheme="minorHAnsi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5CA6"/>
    <w:multiLevelType w:val="multilevel"/>
    <w:tmpl w:val="609A69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i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i/>
      </w:rPr>
    </w:lvl>
  </w:abstractNum>
  <w:abstractNum w:abstractNumId="1" w15:restartNumberingAfterBreak="0">
    <w:nsid w:val="0C6D6E6B"/>
    <w:multiLevelType w:val="hybridMultilevel"/>
    <w:tmpl w:val="0FA4737A"/>
    <w:lvl w:ilvl="0" w:tplc="6CB6F942">
      <w:start w:val="1"/>
      <w:numFmt w:val="decimal"/>
      <w:lvlText w:val="%1."/>
      <w:lvlJc w:val="left"/>
      <w:pPr>
        <w:ind w:left="530" w:hanging="360"/>
      </w:pPr>
      <w:rPr>
        <w:rFonts w:hint="default"/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250" w:hanging="360"/>
      </w:pPr>
    </w:lvl>
    <w:lvl w:ilvl="2" w:tplc="0406001B" w:tentative="1">
      <w:start w:val="1"/>
      <w:numFmt w:val="lowerRoman"/>
      <w:lvlText w:val="%3."/>
      <w:lvlJc w:val="right"/>
      <w:pPr>
        <w:ind w:left="1970" w:hanging="180"/>
      </w:pPr>
    </w:lvl>
    <w:lvl w:ilvl="3" w:tplc="0406000F" w:tentative="1">
      <w:start w:val="1"/>
      <w:numFmt w:val="decimal"/>
      <w:lvlText w:val="%4."/>
      <w:lvlJc w:val="left"/>
      <w:pPr>
        <w:ind w:left="2690" w:hanging="360"/>
      </w:pPr>
    </w:lvl>
    <w:lvl w:ilvl="4" w:tplc="04060019" w:tentative="1">
      <w:start w:val="1"/>
      <w:numFmt w:val="lowerLetter"/>
      <w:lvlText w:val="%5."/>
      <w:lvlJc w:val="left"/>
      <w:pPr>
        <w:ind w:left="3410" w:hanging="360"/>
      </w:pPr>
    </w:lvl>
    <w:lvl w:ilvl="5" w:tplc="0406001B" w:tentative="1">
      <w:start w:val="1"/>
      <w:numFmt w:val="lowerRoman"/>
      <w:lvlText w:val="%6."/>
      <w:lvlJc w:val="right"/>
      <w:pPr>
        <w:ind w:left="4130" w:hanging="180"/>
      </w:pPr>
    </w:lvl>
    <w:lvl w:ilvl="6" w:tplc="0406000F" w:tentative="1">
      <w:start w:val="1"/>
      <w:numFmt w:val="decimal"/>
      <w:lvlText w:val="%7."/>
      <w:lvlJc w:val="left"/>
      <w:pPr>
        <w:ind w:left="4850" w:hanging="360"/>
      </w:pPr>
    </w:lvl>
    <w:lvl w:ilvl="7" w:tplc="04060019" w:tentative="1">
      <w:start w:val="1"/>
      <w:numFmt w:val="lowerLetter"/>
      <w:lvlText w:val="%8."/>
      <w:lvlJc w:val="left"/>
      <w:pPr>
        <w:ind w:left="5570" w:hanging="360"/>
      </w:pPr>
    </w:lvl>
    <w:lvl w:ilvl="8" w:tplc="0406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0D117179"/>
    <w:multiLevelType w:val="hybridMultilevel"/>
    <w:tmpl w:val="97E48AFC"/>
    <w:lvl w:ilvl="0" w:tplc="0BB479F2">
      <w:start w:val="6"/>
      <w:numFmt w:val="bullet"/>
      <w:lvlText w:val=""/>
      <w:lvlJc w:val="left"/>
      <w:pPr>
        <w:ind w:left="530" w:hanging="360"/>
      </w:pPr>
      <w:rPr>
        <w:rFonts w:ascii="Wingdings" w:eastAsia="Times New Roman" w:hAnsi="Wingdings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33D4480"/>
    <w:multiLevelType w:val="multilevel"/>
    <w:tmpl w:val="54FC985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5C976C7"/>
    <w:multiLevelType w:val="multilevel"/>
    <w:tmpl w:val="1806EE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 w15:restartNumberingAfterBreak="0">
    <w:nsid w:val="1A66738C"/>
    <w:multiLevelType w:val="hybridMultilevel"/>
    <w:tmpl w:val="0FA4737A"/>
    <w:lvl w:ilvl="0" w:tplc="6CB6F942">
      <w:start w:val="1"/>
      <w:numFmt w:val="decimal"/>
      <w:lvlText w:val="%1."/>
      <w:lvlJc w:val="left"/>
      <w:pPr>
        <w:ind w:left="530" w:hanging="360"/>
      </w:pPr>
      <w:rPr>
        <w:rFonts w:hint="default"/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250" w:hanging="360"/>
      </w:pPr>
    </w:lvl>
    <w:lvl w:ilvl="2" w:tplc="0406001B" w:tentative="1">
      <w:start w:val="1"/>
      <w:numFmt w:val="lowerRoman"/>
      <w:lvlText w:val="%3."/>
      <w:lvlJc w:val="right"/>
      <w:pPr>
        <w:ind w:left="1970" w:hanging="180"/>
      </w:pPr>
    </w:lvl>
    <w:lvl w:ilvl="3" w:tplc="0406000F" w:tentative="1">
      <w:start w:val="1"/>
      <w:numFmt w:val="decimal"/>
      <w:lvlText w:val="%4."/>
      <w:lvlJc w:val="left"/>
      <w:pPr>
        <w:ind w:left="2690" w:hanging="360"/>
      </w:pPr>
    </w:lvl>
    <w:lvl w:ilvl="4" w:tplc="04060019" w:tentative="1">
      <w:start w:val="1"/>
      <w:numFmt w:val="lowerLetter"/>
      <w:lvlText w:val="%5."/>
      <w:lvlJc w:val="left"/>
      <w:pPr>
        <w:ind w:left="3410" w:hanging="360"/>
      </w:pPr>
    </w:lvl>
    <w:lvl w:ilvl="5" w:tplc="0406001B" w:tentative="1">
      <w:start w:val="1"/>
      <w:numFmt w:val="lowerRoman"/>
      <w:lvlText w:val="%6."/>
      <w:lvlJc w:val="right"/>
      <w:pPr>
        <w:ind w:left="4130" w:hanging="180"/>
      </w:pPr>
    </w:lvl>
    <w:lvl w:ilvl="6" w:tplc="0406000F" w:tentative="1">
      <w:start w:val="1"/>
      <w:numFmt w:val="decimal"/>
      <w:lvlText w:val="%7."/>
      <w:lvlJc w:val="left"/>
      <w:pPr>
        <w:ind w:left="4850" w:hanging="360"/>
      </w:pPr>
    </w:lvl>
    <w:lvl w:ilvl="7" w:tplc="04060019" w:tentative="1">
      <w:start w:val="1"/>
      <w:numFmt w:val="lowerLetter"/>
      <w:lvlText w:val="%8."/>
      <w:lvlJc w:val="left"/>
      <w:pPr>
        <w:ind w:left="5570" w:hanging="360"/>
      </w:pPr>
    </w:lvl>
    <w:lvl w:ilvl="8" w:tplc="0406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1DEE7158"/>
    <w:multiLevelType w:val="hybridMultilevel"/>
    <w:tmpl w:val="0FA4737A"/>
    <w:lvl w:ilvl="0" w:tplc="6CB6F942">
      <w:start w:val="1"/>
      <w:numFmt w:val="decimal"/>
      <w:lvlText w:val="%1."/>
      <w:lvlJc w:val="left"/>
      <w:pPr>
        <w:ind w:left="530" w:hanging="360"/>
      </w:pPr>
      <w:rPr>
        <w:rFonts w:hint="default"/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250" w:hanging="360"/>
      </w:pPr>
    </w:lvl>
    <w:lvl w:ilvl="2" w:tplc="0406001B" w:tentative="1">
      <w:start w:val="1"/>
      <w:numFmt w:val="lowerRoman"/>
      <w:lvlText w:val="%3."/>
      <w:lvlJc w:val="right"/>
      <w:pPr>
        <w:ind w:left="1970" w:hanging="180"/>
      </w:pPr>
    </w:lvl>
    <w:lvl w:ilvl="3" w:tplc="0406000F" w:tentative="1">
      <w:start w:val="1"/>
      <w:numFmt w:val="decimal"/>
      <w:lvlText w:val="%4."/>
      <w:lvlJc w:val="left"/>
      <w:pPr>
        <w:ind w:left="2690" w:hanging="360"/>
      </w:pPr>
    </w:lvl>
    <w:lvl w:ilvl="4" w:tplc="04060019" w:tentative="1">
      <w:start w:val="1"/>
      <w:numFmt w:val="lowerLetter"/>
      <w:lvlText w:val="%5."/>
      <w:lvlJc w:val="left"/>
      <w:pPr>
        <w:ind w:left="3410" w:hanging="360"/>
      </w:pPr>
    </w:lvl>
    <w:lvl w:ilvl="5" w:tplc="0406001B" w:tentative="1">
      <w:start w:val="1"/>
      <w:numFmt w:val="lowerRoman"/>
      <w:lvlText w:val="%6."/>
      <w:lvlJc w:val="right"/>
      <w:pPr>
        <w:ind w:left="4130" w:hanging="180"/>
      </w:pPr>
    </w:lvl>
    <w:lvl w:ilvl="6" w:tplc="0406000F" w:tentative="1">
      <w:start w:val="1"/>
      <w:numFmt w:val="decimal"/>
      <w:lvlText w:val="%7."/>
      <w:lvlJc w:val="left"/>
      <w:pPr>
        <w:ind w:left="4850" w:hanging="360"/>
      </w:pPr>
    </w:lvl>
    <w:lvl w:ilvl="7" w:tplc="04060019" w:tentative="1">
      <w:start w:val="1"/>
      <w:numFmt w:val="lowerLetter"/>
      <w:lvlText w:val="%8."/>
      <w:lvlJc w:val="left"/>
      <w:pPr>
        <w:ind w:left="5570" w:hanging="360"/>
      </w:pPr>
    </w:lvl>
    <w:lvl w:ilvl="8" w:tplc="0406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210A3E08"/>
    <w:multiLevelType w:val="multilevel"/>
    <w:tmpl w:val="0406001D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405082"/>
    <w:multiLevelType w:val="hybridMultilevel"/>
    <w:tmpl w:val="403EDC5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372A5"/>
    <w:multiLevelType w:val="hybridMultilevel"/>
    <w:tmpl w:val="0FA4737A"/>
    <w:lvl w:ilvl="0" w:tplc="6CB6F942">
      <w:start w:val="1"/>
      <w:numFmt w:val="decimal"/>
      <w:lvlText w:val="%1."/>
      <w:lvlJc w:val="left"/>
      <w:pPr>
        <w:ind w:left="530" w:hanging="360"/>
      </w:pPr>
      <w:rPr>
        <w:rFonts w:hint="default"/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250" w:hanging="360"/>
      </w:pPr>
    </w:lvl>
    <w:lvl w:ilvl="2" w:tplc="0406001B" w:tentative="1">
      <w:start w:val="1"/>
      <w:numFmt w:val="lowerRoman"/>
      <w:lvlText w:val="%3."/>
      <w:lvlJc w:val="right"/>
      <w:pPr>
        <w:ind w:left="1970" w:hanging="180"/>
      </w:pPr>
    </w:lvl>
    <w:lvl w:ilvl="3" w:tplc="0406000F" w:tentative="1">
      <w:start w:val="1"/>
      <w:numFmt w:val="decimal"/>
      <w:lvlText w:val="%4."/>
      <w:lvlJc w:val="left"/>
      <w:pPr>
        <w:ind w:left="2690" w:hanging="360"/>
      </w:pPr>
    </w:lvl>
    <w:lvl w:ilvl="4" w:tplc="04060019" w:tentative="1">
      <w:start w:val="1"/>
      <w:numFmt w:val="lowerLetter"/>
      <w:lvlText w:val="%5."/>
      <w:lvlJc w:val="left"/>
      <w:pPr>
        <w:ind w:left="3410" w:hanging="360"/>
      </w:pPr>
    </w:lvl>
    <w:lvl w:ilvl="5" w:tplc="0406001B" w:tentative="1">
      <w:start w:val="1"/>
      <w:numFmt w:val="lowerRoman"/>
      <w:lvlText w:val="%6."/>
      <w:lvlJc w:val="right"/>
      <w:pPr>
        <w:ind w:left="4130" w:hanging="180"/>
      </w:pPr>
    </w:lvl>
    <w:lvl w:ilvl="6" w:tplc="0406000F" w:tentative="1">
      <w:start w:val="1"/>
      <w:numFmt w:val="decimal"/>
      <w:lvlText w:val="%7."/>
      <w:lvlJc w:val="left"/>
      <w:pPr>
        <w:ind w:left="4850" w:hanging="360"/>
      </w:pPr>
    </w:lvl>
    <w:lvl w:ilvl="7" w:tplc="04060019" w:tentative="1">
      <w:start w:val="1"/>
      <w:numFmt w:val="lowerLetter"/>
      <w:lvlText w:val="%8."/>
      <w:lvlJc w:val="left"/>
      <w:pPr>
        <w:ind w:left="5570" w:hanging="360"/>
      </w:pPr>
    </w:lvl>
    <w:lvl w:ilvl="8" w:tplc="0406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 w15:restartNumberingAfterBreak="0">
    <w:nsid w:val="2AEB3781"/>
    <w:multiLevelType w:val="hybridMultilevel"/>
    <w:tmpl w:val="DFAC5CEA"/>
    <w:lvl w:ilvl="0" w:tplc="EEE0BC5A">
      <w:start w:val="1"/>
      <w:numFmt w:val="decimal"/>
      <w:lvlText w:val="%1."/>
      <w:lvlJc w:val="left"/>
      <w:pPr>
        <w:ind w:left="53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60019" w:tentative="1">
      <w:start w:val="1"/>
      <w:numFmt w:val="lowerLetter"/>
      <w:lvlText w:val="%2."/>
      <w:lvlJc w:val="left"/>
      <w:pPr>
        <w:ind w:left="1250" w:hanging="360"/>
      </w:pPr>
    </w:lvl>
    <w:lvl w:ilvl="2" w:tplc="0406001B" w:tentative="1">
      <w:start w:val="1"/>
      <w:numFmt w:val="lowerRoman"/>
      <w:lvlText w:val="%3."/>
      <w:lvlJc w:val="right"/>
      <w:pPr>
        <w:ind w:left="1970" w:hanging="180"/>
      </w:pPr>
    </w:lvl>
    <w:lvl w:ilvl="3" w:tplc="0406000F" w:tentative="1">
      <w:start w:val="1"/>
      <w:numFmt w:val="decimal"/>
      <w:lvlText w:val="%4."/>
      <w:lvlJc w:val="left"/>
      <w:pPr>
        <w:ind w:left="2690" w:hanging="360"/>
      </w:pPr>
    </w:lvl>
    <w:lvl w:ilvl="4" w:tplc="04060019" w:tentative="1">
      <w:start w:val="1"/>
      <w:numFmt w:val="lowerLetter"/>
      <w:lvlText w:val="%5."/>
      <w:lvlJc w:val="left"/>
      <w:pPr>
        <w:ind w:left="3410" w:hanging="360"/>
      </w:pPr>
    </w:lvl>
    <w:lvl w:ilvl="5" w:tplc="0406001B" w:tentative="1">
      <w:start w:val="1"/>
      <w:numFmt w:val="lowerRoman"/>
      <w:lvlText w:val="%6."/>
      <w:lvlJc w:val="right"/>
      <w:pPr>
        <w:ind w:left="4130" w:hanging="180"/>
      </w:pPr>
    </w:lvl>
    <w:lvl w:ilvl="6" w:tplc="0406000F" w:tentative="1">
      <w:start w:val="1"/>
      <w:numFmt w:val="decimal"/>
      <w:lvlText w:val="%7."/>
      <w:lvlJc w:val="left"/>
      <w:pPr>
        <w:ind w:left="4850" w:hanging="360"/>
      </w:pPr>
    </w:lvl>
    <w:lvl w:ilvl="7" w:tplc="04060019" w:tentative="1">
      <w:start w:val="1"/>
      <w:numFmt w:val="lowerLetter"/>
      <w:lvlText w:val="%8."/>
      <w:lvlJc w:val="left"/>
      <w:pPr>
        <w:ind w:left="5570" w:hanging="360"/>
      </w:pPr>
    </w:lvl>
    <w:lvl w:ilvl="8" w:tplc="0406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 w15:restartNumberingAfterBreak="0">
    <w:nsid w:val="2CFC06F0"/>
    <w:multiLevelType w:val="hybridMultilevel"/>
    <w:tmpl w:val="0FA4737A"/>
    <w:lvl w:ilvl="0" w:tplc="6CB6F942">
      <w:start w:val="1"/>
      <w:numFmt w:val="decimal"/>
      <w:lvlText w:val="%1."/>
      <w:lvlJc w:val="left"/>
      <w:pPr>
        <w:ind w:left="530" w:hanging="360"/>
      </w:pPr>
      <w:rPr>
        <w:rFonts w:hint="default"/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250" w:hanging="360"/>
      </w:pPr>
    </w:lvl>
    <w:lvl w:ilvl="2" w:tplc="0406001B" w:tentative="1">
      <w:start w:val="1"/>
      <w:numFmt w:val="lowerRoman"/>
      <w:lvlText w:val="%3."/>
      <w:lvlJc w:val="right"/>
      <w:pPr>
        <w:ind w:left="1970" w:hanging="180"/>
      </w:pPr>
    </w:lvl>
    <w:lvl w:ilvl="3" w:tplc="0406000F" w:tentative="1">
      <w:start w:val="1"/>
      <w:numFmt w:val="decimal"/>
      <w:lvlText w:val="%4."/>
      <w:lvlJc w:val="left"/>
      <w:pPr>
        <w:ind w:left="2690" w:hanging="360"/>
      </w:pPr>
    </w:lvl>
    <w:lvl w:ilvl="4" w:tplc="04060019" w:tentative="1">
      <w:start w:val="1"/>
      <w:numFmt w:val="lowerLetter"/>
      <w:lvlText w:val="%5."/>
      <w:lvlJc w:val="left"/>
      <w:pPr>
        <w:ind w:left="3410" w:hanging="360"/>
      </w:pPr>
    </w:lvl>
    <w:lvl w:ilvl="5" w:tplc="0406001B" w:tentative="1">
      <w:start w:val="1"/>
      <w:numFmt w:val="lowerRoman"/>
      <w:lvlText w:val="%6."/>
      <w:lvlJc w:val="right"/>
      <w:pPr>
        <w:ind w:left="4130" w:hanging="180"/>
      </w:pPr>
    </w:lvl>
    <w:lvl w:ilvl="6" w:tplc="0406000F" w:tentative="1">
      <w:start w:val="1"/>
      <w:numFmt w:val="decimal"/>
      <w:lvlText w:val="%7."/>
      <w:lvlJc w:val="left"/>
      <w:pPr>
        <w:ind w:left="4850" w:hanging="360"/>
      </w:pPr>
    </w:lvl>
    <w:lvl w:ilvl="7" w:tplc="04060019" w:tentative="1">
      <w:start w:val="1"/>
      <w:numFmt w:val="lowerLetter"/>
      <w:lvlText w:val="%8."/>
      <w:lvlJc w:val="left"/>
      <w:pPr>
        <w:ind w:left="5570" w:hanging="360"/>
      </w:pPr>
    </w:lvl>
    <w:lvl w:ilvl="8" w:tplc="0406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 w15:restartNumberingAfterBreak="0">
    <w:nsid w:val="314C714B"/>
    <w:multiLevelType w:val="multilevel"/>
    <w:tmpl w:val="609A69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i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i/>
      </w:rPr>
    </w:lvl>
  </w:abstractNum>
  <w:abstractNum w:abstractNumId="13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91705F"/>
    <w:multiLevelType w:val="multilevel"/>
    <w:tmpl w:val="01EAC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2BB7EE5"/>
    <w:multiLevelType w:val="hybridMultilevel"/>
    <w:tmpl w:val="DFAC5CEA"/>
    <w:lvl w:ilvl="0" w:tplc="EEE0BC5A">
      <w:start w:val="1"/>
      <w:numFmt w:val="decimal"/>
      <w:lvlText w:val="%1."/>
      <w:lvlJc w:val="left"/>
      <w:pPr>
        <w:ind w:left="53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60019" w:tentative="1">
      <w:start w:val="1"/>
      <w:numFmt w:val="lowerLetter"/>
      <w:lvlText w:val="%2."/>
      <w:lvlJc w:val="left"/>
      <w:pPr>
        <w:ind w:left="1250" w:hanging="360"/>
      </w:pPr>
    </w:lvl>
    <w:lvl w:ilvl="2" w:tplc="0406001B" w:tentative="1">
      <w:start w:val="1"/>
      <w:numFmt w:val="lowerRoman"/>
      <w:lvlText w:val="%3."/>
      <w:lvlJc w:val="right"/>
      <w:pPr>
        <w:ind w:left="1970" w:hanging="180"/>
      </w:pPr>
    </w:lvl>
    <w:lvl w:ilvl="3" w:tplc="0406000F" w:tentative="1">
      <w:start w:val="1"/>
      <w:numFmt w:val="decimal"/>
      <w:lvlText w:val="%4."/>
      <w:lvlJc w:val="left"/>
      <w:pPr>
        <w:ind w:left="2690" w:hanging="360"/>
      </w:pPr>
    </w:lvl>
    <w:lvl w:ilvl="4" w:tplc="04060019" w:tentative="1">
      <w:start w:val="1"/>
      <w:numFmt w:val="lowerLetter"/>
      <w:lvlText w:val="%5."/>
      <w:lvlJc w:val="left"/>
      <w:pPr>
        <w:ind w:left="3410" w:hanging="360"/>
      </w:pPr>
    </w:lvl>
    <w:lvl w:ilvl="5" w:tplc="0406001B" w:tentative="1">
      <w:start w:val="1"/>
      <w:numFmt w:val="lowerRoman"/>
      <w:lvlText w:val="%6."/>
      <w:lvlJc w:val="right"/>
      <w:pPr>
        <w:ind w:left="4130" w:hanging="180"/>
      </w:pPr>
    </w:lvl>
    <w:lvl w:ilvl="6" w:tplc="0406000F" w:tentative="1">
      <w:start w:val="1"/>
      <w:numFmt w:val="decimal"/>
      <w:lvlText w:val="%7."/>
      <w:lvlJc w:val="left"/>
      <w:pPr>
        <w:ind w:left="4850" w:hanging="360"/>
      </w:pPr>
    </w:lvl>
    <w:lvl w:ilvl="7" w:tplc="04060019" w:tentative="1">
      <w:start w:val="1"/>
      <w:numFmt w:val="lowerLetter"/>
      <w:lvlText w:val="%8."/>
      <w:lvlJc w:val="left"/>
      <w:pPr>
        <w:ind w:left="5570" w:hanging="360"/>
      </w:pPr>
    </w:lvl>
    <w:lvl w:ilvl="8" w:tplc="0406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 w15:restartNumberingAfterBreak="0">
    <w:nsid w:val="63870180"/>
    <w:multiLevelType w:val="hybridMultilevel"/>
    <w:tmpl w:val="0FA4737A"/>
    <w:lvl w:ilvl="0" w:tplc="6CB6F942">
      <w:start w:val="1"/>
      <w:numFmt w:val="decimal"/>
      <w:lvlText w:val="%1."/>
      <w:lvlJc w:val="left"/>
      <w:pPr>
        <w:ind w:left="530" w:hanging="360"/>
      </w:pPr>
      <w:rPr>
        <w:rFonts w:hint="default"/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250" w:hanging="360"/>
      </w:pPr>
    </w:lvl>
    <w:lvl w:ilvl="2" w:tplc="0406001B" w:tentative="1">
      <w:start w:val="1"/>
      <w:numFmt w:val="lowerRoman"/>
      <w:lvlText w:val="%3."/>
      <w:lvlJc w:val="right"/>
      <w:pPr>
        <w:ind w:left="1970" w:hanging="180"/>
      </w:pPr>
    </w:lvl>
    <w:lvl w:ilvl="3" w:tplc="0406000F" w:tentative="1">
      <w:start w:val="1"/>
      <w:numFmt w:val="decimal"/>
      <w:lvlText w:val="%4."/>
      <w:lvlJc w:val="left"/>
      <w:pPr>
        <w:ind w:left="2690" w:hanging="360"/>
      </w:pPr>
    </w:lvl>
    <w:lvl w:ilvl="4" w:tplc="04060019" w:tentative="1">
      <w:start w:val="1"/>
      <w:numFmt w:val="lowerLetter"/>
      <w:lvlText w:val="%5."/>
      <w:lvlJc w:val="left"/>
      <w:pPr>
        <w:ind w:left="3410" w:hanging="360"/>
      </w:pPr>
    </w:lvl>
    <w:lvl w:ilvl="5" w:tplc="0406001B" w:tentative="1">
      <w:start w:val="1"/>
      <w:numFmt w:val="lowerRoman"/>
      <w:lvlText w:val="%6."/>
      <w:lvlJc w:val="right"/>
      <w:pPr>
        <w:ind w:left="4130" w:hanging="180"/>
      </w:pPr>
    </w:lvl>
    <w:lvl w:ilvl="6" w:tplc="0406000F" w:tentative="1">
      <w:start w:val="1"/>
      <w:numFmt w:val="decimal"/>
      <w:lvlText w:val="%7."/>
      <w:lvlJc w:val="left"/>
      <w:pPr>
        <w:ind w:left="4850" w:hanging="360"/>
      </w:pPr>
    </w:lvl>
    <w:lvl w:ilvl="7" w:tplc="04060019" w:tentative="1">
      <w:start w:val="1"/>
      <w:numFmt w:val="lowerLetter"/>
      <w:lvlText w:val="%8."/>
      <w:lvlJc w:val="left"/>
      <w:pPr>
        <w:ind w:left="5570" w:hanging="360"/>
      </w:pPr>
    </w:lvl>
    <w:lvl w:ilvl="8" w:tplc="0406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8" w15:restartNumberingAfterBreak="0">
    <w:nsid w:val="67154CED"/>
    <w:multiLevelType w:val="hybridMultilevel"/>
    <w:tmpl w:val="0FA4737A"/>
    <w:lvl w:ilvl="0" w:tplc="6CB6F942">
      <w:start w:val="1"/>
      <w:numFmt w:val="decimal"/>
      <w:lvlText w:val="%1."/>
      <w:lvlJc w:val="left"/>
      <w:pPr>
        <w:ind w:left="530" w:hanging="360"/>
      </w:pPr>
      <w:rPr>
        <w:rFonts w:hint="default"/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250" w:hanging="360"/>
      </w:pPr>
    </w:lvl>
    <w:lvl w:ilvl="2" w:tplc="0406001B" w:tentative="1">
      <w:start w:val="1"/>
      <w:numFmt w:val="lowerRoman"/>
      <w:lvlText w:val="%3."/>
      <w:lvlJc w:val="right"/>
      <w:pPr>
        <w:ind w:left="1970" w:hanging="180"/>
      </w:pPr>
    </w:lvl>
    <w:lvl w:ilvl="3" w:tplc="0406000F" w:tentative="1">
      <w:start w:val="1"/>
      <w:numFmt w:val="decimal"/>
      <w:lvlText w:val="%4."/>
      <w:lvlJc w:val="left"/>
      <w:pPr>
        <w:ind w:left="2690" w:hanging="360"/>
      </w:pPr>
    </w:lvl>
    <w:lvl w:ilvl="4" w:tplc="04060019" w:tentative="1">
      <w:start w:val="1"/>
      <w:numFmt w:val="lowerLetter"/>
      <w:lvlText w:val="%5."/>
      <w:lvlJc w:val="left"/>
      <w:pPr>
        <w:ind w:left="3410" w:hanging="360"/>
      </w:pPr>
    </w:lvl>
    <w:lvl w:ilvl="5" w:tplc="0406001B" w:tentative="1">
      <w:start w:val="1"/>
      <w:numFmt w:val="lowerRoman"/>
      <w:lvlText w:val="%6."/>
      <w:lvlJc w:val="right"/>
      <w:pPr>
        <w:ind w:left="4130" w:hanging="180"/>
      </w:pPr>
    </w:lvl>
    <w:lvl w:ilvl="6" w:tplc="0406000F" w:tentative="1">
      <w:start w:val="1"/>
      <w:numFmt w:val="decimal"/>
      <w:lvlText w:val="%7."/>
      <w:lvlJc w:val="left"/>
      <w:pPr>
        <w:ind w:left="4850" w:hanging="360"/>
      </w:pPr>
    </w:lvl>
    <w:lvl w:ilvl="7" w:tplc="04060019" w:tentative="1">
      <w:start w:val="1"/>
      <w:numFmt w:val="lowerLetter"/>
      <w:lvlText w:val="%8."/>
      <w:lvlJc w:val="left"/>
      <w:pPr>
        <w:ind w:left="5570" w:hanging="360"/>
      </w:pPr>
    </w:lvl>
    <w:lvl w:ilvl="8" w:tplc="0406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9" w15:restartNumberingAfterBreak="0">
    <w:nsid w:val="682E71C5"/>
    <w:multiLevelType w:val="hybridMultilevel"/>
    <w:tmpl w:val="0FA4737A"/>
    <w:lvl w:ilvl="0" w:tplc="6CB6F942">
      <w:start w:val="1"/>
      <w:numFmt w:val="decimal"/>
      <w:lvlText w:val="%1."/>
      <w:lvlJc w:val="left"/>
      <w:pPr>
        <w:ind w:left="530" w:hanging="360"/>
      </w:pPr>
      <w:rPr>
        <w:rFonts w:hint="default"/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250" w:hanging="360"/>
      </w:pPr>
    </w:lvl>
    <w:lvl w:ilvl="2" w:tplc="0406001B" w:tentative="1">
      <w:start w:val="1"/>
      <w:numFmt w:val="lowerRoman"/>
      <w:lvlText w:val="%3."/>
      <w:lvlJc w:val="right"/>
      <w:pPr>
        <w:ind w:left="1970" w:hanging="180"/>
      </w:pPr>
    </w:lvl>
    <w:lvl w:ilvl="3" w:tplc="0406000F" w:tentative="1">
      <w:start w:val="1"/>
      <w:numFmt w:val="decimal"/>
      <w:lvlText w:val="%4."/>
      <w:lvlJc w:val="left"/>
      <w:pPr>
        <w:ind w:left="2690" w:hanging="360"/>
      </w:pPr>
    </w:lvl>
    <w:lvl w:ilvl="4" w:tplc="04060019" w:tentative="1">
      <w:start w:val="1"/>
      <w:numFmt w:val="lowerLetter"/>
      <w:lvlText w:val="%5."/>
      <w:lvlJc w:val="left"/>
      <w:pPr>
        <w:ind w:left="3410" w:hanging="360"/>
      </w:pPr>
    </w:lvl>
    <w:lvl w:ilvl="5" w:tplc="0406001B" w:tentative="1">
      <w:start w:val="1"/>
      <w:numFmt w:val="lowerRoman"/>
      <w:lvlText w:val="%6."/>
      <w:lvlJc w:val="right"/>
      <w:pPr>
        <w:ind w:left="4130" w:hanging="180"/>
      </w:pPr>
    </w:lvl>
    <w:lvl w:ilvl="6" w:tplc="0406000F" w:tentative="1">
      <w:start w:val="1"/>
      <w:numFmt w:val="decimal"/>
      <w:lvlText w:val="%7."/>
      <w:lvlJc w:val="left"/>
      <w:pPr>
        <w:ind w:left="4850" w:hanging="360"/>
      </w:pPr>
    </w:lvl>
    <w:lvl w:ilvl="7" w:tplc="04060019" w:tentative="1">
      <w:start w:val="1"/>
      <w:numFmt w:val="lowerLetter"/>
      <w:lvlText w:val="%8."/>
      <w:lvlJc w:val="left"/>
      <w:pPr>
        <w:ind w:left="5570" w:hanging="360"/>
      </w:pPr>
    </w:lvl>
    <w:lvl w:ilvl="8" w:tplc="0406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 w15:restartNumberingAfterBreak="0">
    <w:nsid w:val="6AC3000E"/>
    <w:multiLevelType w:val="hybridMultilevel"/>
    <w:tmpl w:val="8F20200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493D77"/>
    <w:multiLevelType w:val="hybridMultilevel"/>
    <w:tmpl w:val="A2AAF030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36DD8"/>
    <w:multiLevelType w:val="hybridMultilevel"/>
    <w:tmpl w:val="99F4B52A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18"/>
  </w:num>
  <w:num w:numId="5">
    <w:abstractNumId w:val="20"/>
  </w:num>
  <w:num w:numId="6">
    <w:abstractNumId w:val="11"/>
  </w:num>
  <w:num w:numId="7">
    <w:abstractNumId w:val="16"/>
  </w:num>
  <w:num w:numId="8">
    <w:abstractNumId w:val="0"/>
  </w:num>
  <w:num w:numId="9">
    <w:abstractNumId w:val="7"/>
  </w:num>
  <w:num w:numId="10">
    <w:abstractNumId w:val="8"/>
  </w:num>
  <w:num w:numId="11">
    <w:abstractNumId w:val="4"/>
  </w:num>
  <w:num w:numId="12">
    <w:abstractNumId w:val="3"/>
  </w:num>
  <w:num w:numId="13">
    <w:abstractNumId w:val="2"/>
  </w:num>
  <w:num w:numId="14">
    <w:abstractNumId w:val="9"/>
  </w:num>
  <w:num w:numId="15">
    <w:abstractNumId w:val="17"/>
  </w:num>
  <w:num w:numId="16">
    <w:abstractNumId w:val="5"/>
  </w:num>
  <w:num w:numId="17">
    <w:abstractNumId w:val="1"/>
  </w:num>
  <w:num w:numId="18">
    <w:abstractNumId w:val="19"/>
  </w:num>
  <w:num w:numId="19">
    <w:abstractNumId w:val="6"/>
  </w:num>
  <w:num w:numId="20">
    <w:abstractNumId w:val="12"/>
  </w:num>
  <w:num w:numId="21">
    <w:abstractNumId w:val="22"/>
  </w:num>
  <w:num w:numId="22">
    <w:abstractNumId w:val="2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78"/>
    <w:rsid w:val="0000481D"/>
    <w:rsid w:val="00007519"/>
    <w:rsid w:val="00007E65"/>
    <w:rsid w:val="000119E9"/>
    <w:rsid w:val="00024727"/>
    <w:rsid w:val="00041AC4"/>
    <w:rsid w:val="00045A0B"/>
    <w:rsid w:val="00050E64"/>
    <w:rsid w:val="000524A5"/>
    <w:rsid w:val="00053170"/>
    <w:rsid w:val="0007012F"/>
    <w:rsid w:val="00072CFA"/>
    <w:rsid w:val="000838D4"/>
    <w:rsid w:val="000850D0"/>
    <w:rsid w:val="000866E8"/>
    <w:rsid w:val="000908EC"/>
    <w:rsid w:val="000960A8"/>
    <w:rsid w:val="000B3CC6"/>
    <w:rsid w:val="000B66C7"/>
    <w:rsid w:val="000C5210"/>
    <w:rsid w:val="000D31BF"/>
    <w:rsid w:val="000D781A"/>
    <w:rsid w:val="000E234A"/>
    <w:rsid w:val="000E2EA3"/>
    <w:rsid w:val="000E453A"/>
    <w:rsid w:val="000F50F7"/>
    <w:rsid w:val="000F5718"/>
    <w:rsid w:val="000F5C66"/>
    <w:rsid w:val="000F68F0"/>
    <w:rsid w:val="00107D19"/>
    <w:rsid w:val="0011487E"/>
    <w:rsid w:val="00115F46"/>
    <w:rsid w:val="001201F9"/>
    <w:rsid w:val="0012602C"/>
    <w:rsid w:val="00131F8B"/>
    <w:rsid w:val="0013221A"/>
    <w:rsid w:val="0013708C"/>
    <w:rsid w:val="00151C50"/>
    <w:rsid w:val="00165D39"/>
    <w:rsid w:val="00166C59"/>
    <w:rsid w:val="00170B9B"/>
    <w:rsid w:val="00173924"/>
    <w:rsid w:val="00181D2E"/>
    <w:rsid w:val="0019118F"/>
    <w:rsid w:val="00197253"/>
    <w:rsid w:val="00197447"/>
    <w:rsid w:val="001B4D8F"/>
    <w:rsid w:val="001B4DD8"/>
    <w:rsid w:val="001B5D3F"/>
    <w:rsid w:val="001B767E"/>
    <w:rsid w:val="001C212C"/>
    <w:rsid w:val="001C5BCD"/>
    <w:rsid w:val="001D2D04"/>
    <w:rsid w:val="001D7C8F"/>
    <w:rsid w:val="001E2F39"/>
    <w:rsid w:val="001F07D3"/>
    <w:rsid w:val="001F14FA"/>
    <w:rsid w:val="001F463C"/>
    <w:rsid w:val="0020050A"/>
    <w:rsid w:val="0021319D"/>
    <w:rsid w:val="00215AB7"/>
    <w:rsid w:val="002206D5"/>
    <w:rsid w:val="00222B60"/>
    <w:rsid w:val="00231E66"/>
    <w:rsid w:val="00243A23"/>
    <w:rsid w:val="00247B2F"/>
    <w:rsid w:val="00253302"/>
    <w:rsid w:val="0025402C"/>
    <w:rsid w:val="00254344"/>
    <w:rsid w:val="00255B46"/>
    <w:rsid w:val="00255C0E"/>
    <w:rsid w:val="002565EE"/>
    <w:rsid w:val="00264E8C"/>
    <w:rsid w:val="0026537B"/>
    <w:rsid w:val="00274C1A"/>
    <w:rsid w:val="00294CA9"/>
    <w:rsid w:val="00296CB5"/>
    <w:rsid w:val="002A2631"/>
    <w:rsid w:val="002B2725"/>
    <w:rsid w:val="002B41DA"/>
    <w:rsid w:val="002C06D6"/>
    <w:rsid w:val="002C18FE"/>
    <w:rsid w:val="002C2355"/>
    <w:rsid w:val="002C5032"/>
    <w:rsid w:val="002D38E8"/>
    <w:rsid w:val="002D42CB"/>
    <w:rsid w:val="002D5AE3"/>
    <w:rsid w:val="002E17A6"/>
    <w:rsid w:val="002E5C30"/>
    <w:rsid w:val="002F055B"/>
    <w:rsid w:val="002F279C"/>
    <w:rsid w:val="002F2B86"/>
    <w:rsid w:val="002F59CF"/>
    <w:rsid w:val="002F6E6B"/>
    <w:rsid w:val="00323A9E"/>
    <w:rsid w:val="00326DA4"/>
    <w:rsid w:val="003336B3"/>
    <w:rsid w:val="00334A4D"/>
    <w:rsid w:val="00350809"/>
    <w:rsid w:val="00366CE1"/>
    <w:rsid w:val="003724C2"/>
    <w:rsid w:val="003747EC"/>
    <w:rsid w:val="00381529"/>
    <w:rsid w:val="003854DC"/>
    <w:rsid w:val="003930BA"/>
    <w:rsid w:val="00395748"/>
    <w:rsid w:val="003A3F82"/>
    <w:rsid w:val="003B17D0"/>
    <w:rsid w:val="003C08EB"/>
    <w:rsid w:val="003C1441"/>
    <w:rsid w:val="003C30C9"/>
    <w:rsid w:val="003C65AB"/>
    <w:rsid w:val="003D33A9"/>
    <w:rsid w:val="004043F3"/>
    <w:rsid w:val="00411057"/>
    <w:rsid w:val="00413083"/>
    <w:rsid w:val="0041510B"/>
    <w:rsid w:val="004269EF"/>
    <w:rsid w:val="00427D9F"/>
    <w:rsid w:val="00432E32"/>
    <w:rsid w:val="00435BF8"/>
    <w:rsid w:val="004416E4"/>
    <w:rsid w:val="0044520F"/>
    <w:rsid w:val="00452B8B"/>
    <w:rsid w:val="004575A8"/>
    <w:rsid w:val="00467B4A"/>
    <w:rsid w:val="00473AE1"/>
    <w:rsid w:val="00481026"/>
    <w:rsid w:val="00485BA2"/>
    <w:rsid w:val="00486817"/>
    <w:rsid w:val="00486AFF"/>
    <w:rsid w:val="004924FC"/>
    <w:rsid w:val="00493EF1"/>
    <w:rsid w:val="004A07B0"/>
    <w:rsid w:val="004A2C6F"/>
    <w:rsid w:val="004B04EF"/>
    <w:rsid w:val="004B31D2"/>
    <w:rsid w:val="004C16E0"/>
    <w:rsid w:val="004C1C73"/>
    <w:rsid w:val="004C3B5D"/>
    <w:rsid w:val="004C4E48"/>
    <w:rsid w:val="004C6804"/>
    <w:rsid w:val="004D25FB"/>
    <w:rsid w:val="004D42DC"/>
    <w:rsid w:val="004D5A85"/>
    <w:rsid w:val="004E3B35"/>
    <w:rsid w:val="004E3ED0"/>
    <w:rsid w:val="004E5503"/>
    <w:rsid w:val="004E5F7B"/>
    <w:rsid w:val="004F09AF"/>
    <w:rsid w:val="004F1CB8"/>
    <w:rsid w:val="004F24DA"/>
    <w:rsid w:val="004F57C0"/>
    <w:rsid w:val="00500494"/>
    <w:rsid w:val="00504ECC"/>
    <w:rsid w:val="00505BCB"/>
    <w:rsid w:val="005153A4"/>
    <w:rsid w:val="00516A08"/>
    <w:rsid w:val="00521FAD"/>
    <w:rsid w:val="00527699"/>
    <w:rsid w:val="00527EE1"/>
    <w:rsid w:val="005310A8"/>
    <w:rsid w:val="00544FAF"/>
    <w:rsid w:val="005533A3"/>
    <w:rsid w:val="00557620"/>
    <w:rsid w:val="0056208A"/>
    <w:rsid w:val="00562603"/>
    <w:rsid w:val="0056427C"/>
    <w:rsid w:val="00565273"/>
    <w:rsid w:val="005660F9"/>
    <w:rsid w:val="0057110C"/>
    <w:rsid w:val="0057355B"/>
    <w:rsid w:val="00574A75"/>
    <w:rsid w:val="00593A1D"/>
    <w:rsid w:val="005963D6"/>
    <w:rsid w:val="005A2B23"/>
    <w:rsid w:val="005A4894"/>
    <w:rsid w:val="005B688F"/>
    <w:rsid w:val="005B6ADA"/>
    <w:rsid w:val="005C187B"/>
    <w:rsid w:val="005D066F"/>
    <w:rsid w:val="005D15DB"/>
    <w:rsid w:val="005D25B3"/>
    <w:rsid w:val="005D5E71"/>
    <w:rsid w:val="005E4105"/>
    <w:rsid w:val="005E5642"/>
    <w:rsid w:val="005E69CA"/>
    <w:rsid w:val="005E7148"/>
    <w:rsid w:val="005F4C59"/>
    <w:rsid w:val="00606C24"/>
    <w:rsid w:val="006145B4"/>
    <w:rsid w:val="00616D97"/>
    <w:rsid w:val="0062583E"/>
    <w:rsid w:val="00630FD6"/>
    <w:rsid w:val="006313F3"/>
    <w:rsid w:val="00631E45"/>
    <w:rsid w:val="006370CE"/>
    <w:rsid w:val="006409B8"/>
    <w:rsid w:val="00641A1A"/>
    <w:rsid w:val="00645020"/>
    <w:rsid w:val="006512D9"/>
    <w:rsid w:val="00664F6E"/>
    <w:rsid w:val="00665850"/>
    <w:rsid w:val="00671A8A"/>
    <w:rsid w:val="00675660"/>
    <w:rsid w:val="006802C1"/>
    <w:rsid w:val="006832AE"/>
    <w:rsid w:val="006842AE"/>
    <w:rsid w:val="00686E1F"/>
    <w:rsid w:val="006950BC"/>
    <w:rsid w:val="006B4502"/>
    <w:rsid w:val="006B4A9E"/>
    <w:rsid w:val="006C25EC"/>
    <w:rsid w:val="006D0BAC"/>
    <w:rsid w:val="006D1E86"/>
    <w:rsid w:val="006D2A96"/>
    <w:rsid w:val="006D326B"/>
    <w:rsid w:val="006D44DC"/>
    <w:rsid w:val="006D70FB"/>
    <w:rsid w:val="006D74FE"/>
    <w:rsid w:val="006E2504"/>
    <w:rsid w:val="006E28F0"/>
    <w:rsid w:val="006E3457"/>
    <w:rsid w:val="006F04F0"/>
    <w:rsid w:val="006F3D27"/>
    <w:rsid w:val="007039B8"/>
    <w:rsid w:val="00726602"/>
    <w:rsid w:val="0073169B"/>
    <w:rsid w:val="00732962"/>
    <w:rsid w:val="007335F4"/>
    <w:rsid w:val="007357AC"/>
    <w:rsid w:val="00741B43"/>
    <w:rsid w:val="00741F4A"/>
    <w:rsid w:val="00742666"/>
    <w:rsid w:val="0074507E"/>
    <w:rsid w:val="00750F6E"/>
    <w:rsid w:val="00753501"/>
    <w:rsid w:val="007605D3"/>
    <w:rsid w:val="00772331"/>
    <w:rsid w:val="0078356B"/>
    <w:rsid w:val="007860FA"/>
    <w:rsid w:val="007905F4"/>
    <w:rsid w:val="00796B41"/>
    <w:rsid w:val="007A0F38"/>
    <w:rsid w:val="007A4C16"/>
    <w:rsid w:val="007A59E1"/>
    <w:rsid w:val="007B5620"/>
    <w:rsid w:val="007C0DA8"/>
    <w:rsid w:val="007C2848"/>
    <w:rsid w:val="007D1CFD"/>
    <w:rsid w:val="007E24D2"/>
    <w:rsid w:val="007F3F17"/>
    <w:rsid w:val="00800387"/>
    <w:rsid w:val="00800D9B"/>
    <w:rsid w:val="00800F2E"/>
    <w:rsid w:val="00804D58"/>
    <w:rsid w:val="008121CF"/>
    <w:rsid w:val="0083074B"/>
    <w:rsid w:val="008315CC"/>
    <w:rsid w:val="008320F0"/>
    <w:rsid w:val="008359A1"/>
    <w:rsid w:val="0084333F"/>
    <w:rsid w:val="00843891"/>
    <w:rsid w:val="00857170"/>
    <w:rsid w:val="00861D58"/>
    <w:rsid w:val="008715D7"/>
    <w:rsid w:val="00876E64"/>
    <w:rsid w:val="00885586"/>
    <w:rsid w:val="00887EC0"/>
    <w:rsid w:val="00890579"/>
    <w:rsid w:val="00893A73"/>
    <w:rsid w:val="008A3250"/>
    <w:rsid w:val="008C2162"/>
    <w:rsid w:val="008C413C"/>
    <w:rsid w:val="008C7681"/>
    <w:rsid w:val="008D2B52"/>
    <w:rsid w:val="008D3DFA"/>
    <w:rsid w:val="008E20CA"/>
    <w:rsid w:val="008E7D7A"/>
    <w:rsid w:val="008F27F2"/>
    <w:rsid w:val="00900333"/>
    <w:rsid w:val="00901C0C"/>
    <w:rsid w:val="009032E7"/>
    <w:rsid w:val="009035F8"/>
    <w:rsid w:val="0090472D"/>
    <w:rsid w:val="00906479"/>
    <w:rsid w:val="009113FE"/>
    <w:rsid w:val="00911860"/>
    <w:rsid w:val="00917FA7"/>
    <w:rsid w:val="00920FD3"/>
    <w:rsid w:val="0092226A"/>
    <w:rsid w:val="009302F9"/>
    <w:rsid w:val="00937B7C"/>
    <w:rsid w:val="0094493B"/>
    <w:rsid w:val="00951EAC"/>
    <w:rsid w:val="0095502A"/>
    <w:rsid w:val="009566D6"/>
    <w:rsid w:val="00957680"/>
    <w:rsid w:val="00967E04"/>
    <w:rsid w:val="00970E41"/>
    <w:rsid w:val="00982038"/>
    <w:rsid w:val="00990BFF"/>
    <w:rsid w:val="00990F4D"/>
    <w:rsid w:val="00993E3D"/>
    <w:rsid w:val="009971D5"/>
    <w:rsid w:val="009A189C"/>
    <w:rsid w:val="009B0FD2"/>
    <w:rsid w:val="009B721E"/>
    <w:rsid w:val="009B76B5"/>
    <w:rsid w:val="009C0788"/>
    <w:rsid w:val="009D087B"/>
    <w:rsid w:val="009E7AAC"/>
    <w:rsid w:val="009F3A49"/>
    <w:rsid w:val="009F582E"/>
    <w:rsid w:val="00A06CE5"/>
    <w:rsid w:val="00A16AB1"/>
    <w:rsid w:val="00A20E63"/>
    <w:rsid w:val="00A31A85"/>
    <w:rsid w:val="00A43CB1"/>
    <w:rsid w:val="00A50B54"/>
    <w:rsid w:val="00A57168"/>
    <w:rsid w:val="00A652B5"/>
    <w:rsid w:val="00A8164D"/>
    <w:rsid w:val="00A84A6C"/>
    <w:rsid w:val="00A853D6"/>
    <w:rsid w:val="00A956DD"/>
    <w:rsid w:val="00A96686"/>
    <w:rsid w:val="00A97B78"/>
    <w:rsid w:val="00AB0C68"/>
    <w:rsid w:val="00AB450F"/>
    <w:rsid w:val="00AC5C01"/>
    <w:rsid w:val="00AC6305"/>
    <w:rsid w:val="00AC6E23"/>
    <w:rsid w:val="00AE224E"/>
    <w:rsid w:val="00AF1056"/>
    <w:rsid w:val="00AF44E0"/>
    <w:rsid w:val="00B01CF6"/>
    <w:rsid w:val="00B10525"/>
    <w:rsid w:val="00B112BE"/>
    <w:rsid w:val="00B14423"/>
    <w:rsid w:val="00B26419"/>
    <w:rsid w:val="00B301CC"/>
    <w:rsid w:val="00B510A9"/>
    <w:rsid w:val="00B5271C"/>
    <w:rsid w:val="00B52C95"/>
    <w:rsid w:val="00B66B92"/>
    <w:rsid w:val="00B72C84"/>
    <w:rsid w:val="00B72D8E"/>
    <w:rsid w:val="00B92987"/>
    <w:rsid w:val="00B93077"/>
    <w:rsid w:val="00B9584B"/>
    <w:rsid w:val="00BA27F7"/>
    <w:rsid w:val="00BA52E2"/>
    <w:rsid w:val="00BA7DE2"/>
    <w:rsid w:val="00BB3887"/>
    <w:rsid w:val="00BB45AB"/>
    <w:rsid w:val="00BC19C0"/>
    <w:rsid w:val="00BC6306"/>
    <w:rsid w:val="00BD5B13"/>
    <w:rsid w:val="00BE0726"/>
    <w:rsid w:val="00BE1696"/>
    <w:rsid w:val="00BF7EB8"/>
    <w:rsid w:val="00C0022F"/>
    <w:rsid w:val="00C05C39"/>
    <w:rsid w:val="00C0725F"/>
    <w:rsid w:val="00C12C2E"/>
    <w:rsid w:val="00C16539"/>
    <w:rsid w:val="00C23E85"/>
    <w:rsid w:val="00C27705"/>
    <w:rsid w:val="00C367C5"/>
    <w:rsid w:val="00C517D0"/>
    <w:rsid w:val="00C60735"/>
    <w:rsid w:val="00C6563C"/>
    <w:rsid w:val="00C74AB9"/>
    <w:rsid w:val="00C74CBE"/>
    <w:rsid w:val="00C7713B"/>
    <w:rsid w:val="00C8265C"/>
    <w:rsid w:val="00C913F6"/>
    <w:rsid w:val="00C96E5A"/>
    <w:rsid w:val="00CA1A0D"/>
    <w:rsid w:val="00CA1FA7"/>
    <w:rsid w:val="00CB1289"/>
    <w:rsid w:val="00CB72EA"/>
    <w:rsid w:val="00CD1D1D"/>
    <w:rsid w:val="00CD6A3F"/>
    <w:rsid w:val="00CD719A"/>
    <w:rsid w:val="00CE45B8"/>
    <w:rsid w:val="00CE60CE"/>
    <w:rsid w:val="00D02B99"/>
    <w:rsid w:val="00D04BDC"/>
    <w:rsid w:val="00D07BC6"/>
    <w:rsid w:val="00D12BEF"/>
    <w:rsid w:val="00D14DB6"/>
    <w:rsid w:val="00D373AE"/>
    <w:rsid w:val="00D409B8"/>
    <w:rsid w:val="00D4671D"/>
    <w:rsid w:val="00D46A69"/>
    <w:rsid w:val="00D5423D"/>
    <w:rsid w:val="00D5622F"/>
    <w:rsid w:val="00D57D92"/>
    <w:rsid w:val="00D624B2"/>
    <w:rsid w:val="00D65A22"/>
    <w:rsid w:val="00D7075D"/>
    <w:rsid w:val="00D80BFF"/>
    <w:rsid w:val="00D8348D"/>
    <w:rsid w:val="00D855CF"/>
    <w:rsid w:val="00D90BDE"/>
    <w:rsid w:val="00D91B25"/>
    <w:rsid w:val="00DA4828"/>
    <w:rsid w:val="00DA5322"/>
    <w:rsid w:val="00DB627A"/>
    <w:rsid w:val="00DB77F4"/>
    <w:rsid w:val="00DD3799"/>
    <w:rsid w:val="00DD4665"/>
    <w:rsid w:val="00DD6BBE"/>
    <w:rsid w:val="00DF537E"/>
    <w:rsid w:val="00E12D02"/>
    <w:rsid w:val="00E147E0"/>
    <w:rsid w:val="00E33568"/>
    <w:rsid w:val="00E40BD6"/>
    <w:rsid w:val="00E56981"/>
    <w:rsid w:val="00E66C1E"/>
    <w:rsid w:val="00E756F8"/>
    <w:rsid w:val="00E77C74"/>
    <w:rsid w:val="00E8242C"/>
    <w:rsid w:val="00E830DA"/>
    <w:rsid w:val="00E94EC7"/>
    <w:rsid w:val="00E95603"/>
    <w:rsid w:val="00E95BC4"/>
    <w:rsid w:val="00E964BF"/>
    <w:rsid w:val="00EA2DFA"/>
    <w:rsid w:val="00EA3A73"/>
    <w:rsid w:val="00EA5D4A"/>
    <w:rsid w:val="00EA60B5"/>
    <w:rsid w:val="00EA679D"/>
    <w:rsid w:val="00EA6DF7"/>
    <w:rsid w:val="00EB4030"/>
    <w:rsid w:val="00EB6730"/>
    <w:rsid w:val="00EB6756"/>
    <w:rsid w:val="00EC23E2"/>
    <w:rsid w:val="00ED2A28"/>
    <w:rsid w:val="00EF56F4"/>
    <w:rsid w:val="00EF5A33"/>
    <w:rsid w:val="00EF7999"/>
    <w:rsid w:val="00F06216"/>
    <w:rsid w:val="00F15BC0"/>
    <w:rsid w:val="00F231F6"/>
    <w:rsid w:val="00F256FB"/>
    <w:rsid w:val="00F27442"/>
    <w:rsid w:val="00F46322"/>
    <w:rsid w:val="00F51D01"/>
    <w:rsid w:val="00F52466"/>
    <w:rsid w:val="00F536CC"/>
    <w:rsid w:val="00F56148"/>
    <w:rsid w:val="00F60F25"/>
    <w:rsid w:val="00F6293E"/>
    <w:rsid w:val="00F63391"/>
    <w:rsid w:val="00F64901"/>
    <w:rsid w:val="00F6686C"/>
    <w:rsid w:val="00F71417"/>
    <w:rsid w:val="00F74662"/>
    <w:rsid w:val="00F8001E"/>
    <w:rsid w:val="00F807AA"/>
    <w:rsid w:val="00FA08AE"/>
    <w:rsid w:val="00FA09D4"/>
    <w:rsid w:val="00FB07AE"/>
    <w:rsid w:val="00FB7F5E"/>
    <w:rsid w:val="00FD623B"/>
    <w:rsid w:val="00FE6C9A"/>
    <w:rsid w:val="00FF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5A032"/>
  <w15:docId w15:val="{2081DB64-A14F-431B-AAA4-6CCF93A5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7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uiPriority w:val="99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uiPriority w:val="99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uiPriority w:val="99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3C30C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3C30C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3C30C9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C30C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C30C9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styleId="Korrektur">
    <w:name w:val="Revision"/>
    <w:hidden/>
    <w:uiPriority w:val="99"/>
    <w:semiHidden/>
    <w:rsid w:val="000B3CC6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1970">
          <w:marLeft w:val="0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3292">
          <w:marLeft w:val="0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5DCA4-5281-48EE-BC4A-EF6142443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2803</Words>
  <Characters>17102</Characters>
  <Application>Microsoft Office Word</Application>
  <DocSecurity>0</DocSecurity>
  <Lines>142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Transportministeriet</Company>
  <LinksUpToDate>false</LinksUpToDate>
  <CharactersWithSpaces>19866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Bjørg Boye Gudbrand</dc:creator>
  <cp:lastModifiedBy>Jacob Lichtenstein</cp:lastModifiedBy>
  <cp:revision>3</cp:revision>
  <cp:lastPrinted>2020-09-29T09:03:00Z</cp:lastPrinted>
  <dcterms:created xsi:type="dcterms:W3CDTF">2021-05-28T14:25:00Z</dcterms:created>
  <dcterms:modified xsi:type="dcterms:W3CDTF">2021-05-28T14:25:00Z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