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B78" w:rsidRPr="00E65955" w:rsidRDefault="00A21AA7" w:rsidP="00E65955">
      <w:pPr>
        <w:spacing w:before="100" w:beforeAutospacing="1" w:line="240" w:lineRule="auto"/>
        <w:ind w:left="170"/>
        <w:jc w:val="right"/>
        <w:rPr>
          <w:rFonts w:eastAsia="Times New Roman" w:cs="Times New Roman"/>
          <w:bCs/>
          <w:iCs/>
          <w:color w:val="000000"/>
          <w:sz w:val="24"/>
          <w:szCs w:val="24"/>
          <w:lang w:eastAsia="da-DK"/>
        </w:rPr>
      </w:pPr>
      <w:bookmarkStart w:id="0" w:name="_GoBack"/>
      <w:bookmarkEnd w:id="0"/>
      <w:r w:rsidRPr="00E65955">
        <w:rPr>
          <w:rFonts w:eastAsia="Times New Roman" w:cs="Times New Roman"/>
          <w:bCs/>
          <w:iCs/>
          <w:color w:val="000000"/>
          <w:sz w:val="24"/>
          <w:szCs w:val="24"/>
          <w:lang w:eastAsia="da-DK"/>
        </w:rPr>
        <w:t xml:space="preserve">Den </w:t>
      </w:r>
      <w:r w:rsidR="002B12F7">
        <w:rPr>
          <w:rFonts w:eastAsia="Times New Roman" w:cs="Times New Roman"/>
          <w:bCs/>
          <w:iCs/>
          <w:color w:val="000000"/>
          <w:sz w:val="24"/>
          <w:szCs w:val="24"/>
          <w:lang w:eastAsia="da-DK"/>
        </w:rPr>
        <w:t>1</w:t>
      </w:r>
      <w:r w:rsidR="00A516C2">
        <w:rPr>
          <w:rFonts w:eastAsia="Times New Roman" w:cs="Times New Roman"/>
          <w:bCs/>
          <w:iCs/>
          <w:color w:val="000000"/>
          <w:sz w:val="24"/>
          <w:szCs w:val="24"/>
          <w:lang w:eastAsia="da-DK"/>
        </w:rPr>
        <w:t>3</w:t>
      </w:r>
      <w:r w:rsidR="000A3CA0">
        <w:rPr>
          <w:rFonts w:eastAsia="Times New Roman" w:cs="Times New Roman"/>
          <w:bCs/>
          <w:iCs/>
          <w:color w:val="000000"/>
          <w:sz w:val="24"/>
          <w:szCs w:val="24"/>
          <w:lang w:eastAsia="da-DK"/>
        </w:rPr>
        <w:t>.</w:t>
      </w:r>
      <w:r w:rsidR="00DC0205">
        <w:rPr>
          <w:rFonts w:eastAsia="Times New Roman" w:cs="Times New Roman"/>
          <w:bCs/>
          <w:iCs/>
          <w:color w:val="000000"/>
          <w:sz w:val="24"/>
          <w:szCs w:val="24"/>
          <w:lang w:eastAsia="da-DK"/>
        </w:rPr>
        <w:t xml:space="preserve"> </w:t>
      </w:r>
      <w:r w:rsidR="003D3EB7">
        <w:rPr>
          <w:rFonts w:eastAsia="Times New Roman" w:cs="Times New Roman"/>
          <w:bCs/>
          <w:iCs/>
          <w:color w:val="000000"/>
          <w:sz w:val="24"/>
          <w:szCs w:val="24"/>
          <w:lang w:eastAsia="da-DK"/>
        </w:rPr>
        <w:t>december</w:t>
      </w:r>
      <w:r w:rsidR="00DC0205">
        <w:rPr>
          <w:rFonts w:eastAsia="Times New Roman" w:cs="Times New Roman"/>
          <w:bCs/>
          <w:iCs/>
          <w:color w:val="000000"/>
          <w:sz w:val="24"/>
          <w:szCs w:val="24"/>
          <w:lang w:eastAsia="da-DK"/>
        </w:rPr>
        <w:t xml:space="preserve"> </w:t>
      </w:r>
      <w:r w:rsidRPr="00E65955">
        <w:rPr>
          <w:rFonts w:eastAsia="Times New Roman" w:cs="Times New Roman"/>
          <w:bCs/>
          <w:iCs/>
          <w:color w:val="000000"/>
          <w:sz w:val="24"/>
          <w:szCs w:val="24"/>
          <w:lang w:eastAsia="da-DK"/>
        </w:rPr>
        <w:t xml:space="preserve">2018 </w:t>
      </w:r>
    </w:p>
    <w:p w:rsidR="00A97B78" w:rsidRPr="00894519" w:rsidRDefault="00A97B78" w:rsidP="00A97B78">
      <w:pPr>
        <w:spacing w:before="100" w:beforeAutospacing="1" w:line="240" w:lineRule="auto"/>
        <w:ind w:firstLine="170"/>
        <w:jc w:val="center"/>
        <w:rPr>
          <w:rFonts w:ascii="Times New Roman" w:eastAsia="Times New Roman" w:hAnsi="Times New Roman" w:cs="Times New Roman"/>
          <w:b/>
          <w:bCs/>
          <w:i/>
          <w:iCs/>
          <w:color w:val="000000"/>
          <w:sz w:val="24"/>
          <w:szCs w:val="24"/>
          <w:lang w:eastAsia="da-DK"/>
        </w:rPr>
      </w:pPr>
    </w:p>
    <w:p w:rsidR="00A97B78" w:rsidRPr="00315304" w:rsidRDefault="00A97B78" w:rsidP="00A97B78">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315304">
        <w:rPr>
          <w:rFonts w:ascii="Times New Roman" w:eastAsia="Times New Roman" w:hAnsi="Times New Roman" w:cs="Times New Roman"/>
          <w:b/>
          <w:bCs/>
          <w:i/>
          <w:iCs/>
          <w:color w:val="000000"/>
          <w:sz w:val="24"/>
          <w:szCs w:val="24"/>
          <w:lang w:eastAsia="da-DK"/>
        </w:rPr>
        <w:t>UDKAST</w:t>
      </w:r>
    </w:p>
    <w:p w:rsidR="00A97B78" w:rsidRPr="00315304" w:rsidRDefault="00A97B78" w:rsidP="00A97B78">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315304">
        <w:rPr>
          <w:rFonts w:ascii="Times New Roman" w:eastAsia="Times New Roman" w:hAnsi="Times New Roman" w:cs="Times New Roman"/>
          <w:color w:val="000000"/>
          <w:sz w:val="24"/>
          <w:szCs w:val="24"/>
          <w:lang w:eastAsia="da-DK"/>
        </w:rPr>
        <w:t>til</w:t>
      </w:r>
    </w:p>
    <w:p w:rsidR="00A97B78" w:rsidRPr="00315304" w:rsidRDefault="00A97B78" w:rsidP="00A97B78">
      <w:pPr>
        <w:spacing w:before="100" w:beforeAutospacing="1" w:line="240" w:lineRule="auto"/>
        <w:ind w:firstLine="170"/>
        <w:jc w:val="center"/>
        <w:rPr>
          <w:rFonts w:ascii="Times New Roman" w:eastAsia="Times New Roman" w:hAnsi="Times New Roman" w:cs="Times New Roman"/>
          <w:b/>
          <w:color w:val="auto"/>
          <w:sz w:val="24"/>
          <w:szCs w:val="24"/>
          <w:lang w:eastAsia="da-DK"/>
        </w:rPr>
      </w:pPr>
      <w:r w:rsidRPr="00315304">
        <w:rPr>
          <w:rFonts w:ascii="Times New Roman" w:eastAsia="Times New Roman" w:hAnsi="Times New Roman" w:cs="Times New Roman"/>
          <w:b/>
          <w:color w:val="000000"/>
          <w:sz w:val="24"/>
          <w:szCs w:val="24"/>
          <w:lang w:eastAsia="da-DK"/>
        </w:rPr>
        <w:t>Forslag</w:t>
      </w:r>
    </w:p>
    <w:p w:rsidR="00A97B78" w:rsidRPr="00315304" w:rsidRDefault="00A97B78" w:rsidP="00A97B78">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315304">
        <w:rPr>
          <w:rFonts w:ascii="Times New Roman" w:eastAsia="Times New Roman" w:hAnsi="Times New Roman" w:cs="Times New Roman"/>
          <w:color w:val="000000"/>
          <w:sz w:val="24"/>
          <w:szCs w:val="24"/>
          <w:lang w:eastAsia="da-DK"/>
        </w:rPr>
        <w:t>til</w:t>
      </w:r>
    </w:p>
    <w:p w:rsidR="00A97B78" w:rsidRPr="00315304" w:rsidRDefault="002104F0" w:rsidP="00A97B78">
      <w:pPr>
        <w:spacing w:before="100" w:beforeAutospacing="1" w:line="240" w:lineRule="auto"/>
        <w:ind w:firstLine="170"/>
        <w:jc w:val="center"/>
        <w:rPr>
          <w:rFonts w:ascii="Times New Roman" w:eastAsia="Times New Roman" w:hAnsi="Times New Roman" w:cs="Times New Roman"/>
          <w:color w:val="000000"/>
          <w:sz w:val="24"/>
          <w:szCs w:val="24"/>
          <w:lang w:eastAsia="da-DK"/>
        </w:rPr>
      </w:pPr>
      <w:r w:rsidRPr="00315304">
        <w:rPr>
          <w:rFonts w:ascii="Times New Roman" w:eastAsia="Times New Roman" w:hAnsi="Times New Roman" w:cs="Times New Roman"/>
          <w:color w:val="000000"/>
          <w:sz w:val="24"/>
          <w:szCs w:val="24"/>
          <w:lang w:eastAsia="da-DK"/>
        </w:rPr>
        <w:t>Lov om ændring af lov om DSB</w:t>
      </w:r>
    </w:p>
    <w:p w:rsidR="00A97B78" w:rsidRPr="00315304" w:rsidRDefault="00DC6C7F" w:rsidP="00A97B78">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Del="00DC6C7F">
        <w:rPr>
          <w:rStyle w:val="Fodnotehenvisning"/>
          <w:rFonts w:ascii="Times New Roman" w:eastAsia="Times New Roman" w:hAnsi="Times New Roman" w:cs="Times New Roman"/>
          <w:color w:val="000000"/>
          <w:sz w:val="24"/>
          <w:szCs w:val="24"/>
          <w:lang w:eastAsia="da-DK"/>
        </w:rPr>
        <w:t xml:space="preserve"> </w:t>
      </w:r>
      <w:r w:rsidR="002104F0" w:rsidRPr="00315304">
        <w:rPr>
          <w:rFonts w:ascii="Times New Roman" w:eastAsia="Times New Roman" w:hAnsi="Times New Roman" w:cs="Times New Roman"/>
          <w:color w:val="000000"/>
          <w:sz w:val="24"/>
          <w:szCs w:val="24"/>
          <w:lang w:eastAsia="da-DK"/>
        </w:rPr>
        <w:t>(Kommerciel ejendomsudvikling</w:t>
      </w:r>
      <w:r w:rsidR="00A97B78" w:rsidRPr="00315304">
        <w:rPr>
          <w:rFonts w:ascii="Times New Roman" w:eastAsia="Times New Roman" w:hAnsi="Times New Roman" w:cs="Times New Roman"/>
          <w:color w:val="000000"/>
          <w:sz w:val="24"/>
          <w:szCs w:val="24"/>
          <w:lang w:eastAsia="da-DK"/>
        </w:rPr>
        <w:t>)</w:t>
      </w:r>
    </w:p>
    <w:p w:rsidR="00A97B78" w:rsidRPr="00315304" w:rsidRDefault="004D1CD2" w:rsidP="00DF6B73">
      <w:pPr>
        <w:spacing w:before="100" w:beforeAutospacing="1" w:line="240" w:lineRule="auto"/>
        <w:jc w:val="center"/>
        <w:rPr>
          <w:rFonts w:ascii="Times New Roman" w:eastAsia="Times New Roman" w:hAnsi="Times New Roman" w:cs="Times New Roman"/>
          <w:iCs/>
          <w:color w:val="auto"/>
          <w:sz w:val="24"/>
          <w:szCs w:val="24"/>
          <w:lang w:eastAsia="da-DK"/>
        </w:rPr>
      </w:pPr>
      <w:r w:rsidRPr="00315304">
        <w:rPr>
          <w:rFonts w:ascii="Times New Roman" w:eastAsia="Times New Roman" w:hAnsi="Times New Roman" w:cs="Times New Roman"/>
          <w:b/>
          <w:iCs/>
          <w:color w:val="auto"/>
          <w:sz w:val="24"/>
          <w:szCs w:val="24"/>
          <w:lang w:eastAsia="da-DK"/>
        </w:rPr>
        <w:t>§ 1</w:t>
      </w:r>
      <w:r w:rsidRPr="00315304">
        <w:rPr>
          <w:rFonts w:ascii="Times New Roman" w:eastAsia="Times New Roman" w:hAnsi="Times New Roman" w:cs="Times New Roman"/>
          <w:iCs/>
          <w:color w:val="auto"/>
          <w:sz w:val="24"/>
          <w:szCs w:val="24"/>
          <w:lang w:eastAsia="da-DK"/>
        </w:rPr>
        <w:t>.</w:t>
      </w:r>
    </w:p>
    <w:p w:rsidR="00A97B78" w:rsidRPr="00315304" w:rsidRDefault="00A623D8" w:rsidP="004D1CD2">
      <w:pPr>
        <w:spacing w:before="100" w:beforeAutospacing="1" w:line="240" w:lineRule="auto"/>
        <w:rPr>
          <w:rFonts w:ascii="Times New Roman" w:eastAsia="Times New Roman" w:hAnsi="Times New Roman" w:cs="Times New Roman"/>
          <w:iCs/>
          <w:color w:val="auto"/>
          <w:sz w:val="24"/>
          <w:szCs w:val="24"/>
          <w:lang w:eastAsia="da-DK"/>
        </w:rPr>
      </w:pPr>
      <w:r w:rsidRPr="00315304">
        <w:rPr>
          <w:rFonts w:ascii="Times New Roman" w:eastAsia="Times New Roman" w:hAnsi="Times New Roman" w:cs="Times New Roman"/>
          <w:iCs/>
          <w:color w:val="000000"/>
          <w:sz w:val="24"/>
          <w:szCs w:val="24"/>
          <w:lang w:eastAsia="da-DK"/>
        </w:rPr>
        <w:t xml:space="preserve">I lov om DSB, </w:t>
      </w:r>
      <w:r w:rsidR="004D1CD2" w:rsidRPr="00315304">
        <w:rPr>
          <w:rFonts w:ascii="Times New Roman" w:eastAsia="Times New Roman" w:hAnsi="Times New Roman" w:cs="Times New Roman"/>
          <w:iCs/>
          <w:color w:val="000000"/>
          <w:sz w:val="24"/>
          <w:szCs w:val="24"/>
          <w:lang w:eastAsia="da-DK"/>
        </w:rPr>
        <w:t>jf. lovbekendtgørelse nr.</w:t>
      </w:r>
      <w:r w:rsidRPr="00315304">
        <w:rPr>
          <w:rFonts w:ascii="Times New Roman" w:eastAsia="Times New Roman" w:hAnsi="Times New Roman" w:cs="Times New Roman"/>
          <w:iCs/>
          <w:color w:val="000000"/>
          <w:sz w:val="24"/>
          <w:szCs w:val="24"/>
          <w:lang w:eastAsia="da-DK"/>
        </w:rPr>
        <w:t xml:space="preserve"> 1184 af 12. oktober 2010, som ændret ved lov nr. 1402 af 23. december 2012, lov nr. 686 af 27. maj 2015 og lov nr. 172 af 27. februar 2016,</w:t>
      </w:r>
      <w:r w:rsidR="004D1CD2" w:rsidRPr="00315304">
        <w:rPr>
          <w:rFonts w:ascii="Times New Roman" w:eastAsia="Times New Roman" w:hAnsi="Times New Roman" w:cs="Times New Roman"/>
          <w:iCs/>
          <w:color w:val="000000"/>
          <w:sz w:val="24"/>
          <w:szCs w:val="24"/>
          <w:lang w:eastAsia="da-DK"/>
        </w:rPr>
        <w:t xml:space="preserve"> foretages følgende ændringer: </w:t>
      </w:r>
    </w:p>
    <w:p w:rsidR="00A97B78" w:rsidRPr="00315304" w:rsidRDefault="00A97B78" w:rsidP="00A97B78">
      <w:pPr>
        <w:pStyle w:val="Listeafsnit"/>
        <w:spacing w:before="100" w:beforeAutospacing="1" w:line="240" w:lineRule="auto"/>
        <w:ind w:left="530"/>
        <w:rPr>
          <w:rFonts w:ascii="Times New Roman" w:eastAsia="Times New Roman" w:hAnsi="Times New Roman" w:cs="Times New Roman"/>
          <w:iCs/>
          <w:color w:val="auto"/>
          <w:sz w:val="24"/>
          <w:szCs w:val="24"/>
          <w:lang w:eastAsia="da-DK"/>
        </w:rPr>
      </w:pPr>
    </w:p>
    <w:p w:rsidR="00A97B78" w:rsidRPr="00433A38" w:rsidRDefault="004D1CD2" w:rsidP="00A97B78">
      <w:pPr>
        <w:pStyle w:val="Listeafsnit"/>
        <w:numPr>
          <w:ilvl w:val="0"/>
          <w:numId w:val="4"/>
        </w:numPr>
        <w:spacing w:before="100" w:beforeAutospacing="1" w:line="240" w:lineRule="auto"/>
        <w:rPr>
          <w:rFonts w:ascii="Times New Roman" w:eastAsia="Times New Roman" w:hAnsi="Times New Roman" w:cs="Times New Roman"/>
          <w:iCs/>
          <w:color w:val="auto"/>
          <w:sz w:val="24"/>
          <w:szCs w:val="24"/>
          <w:lang w:eastAsia="da-DK"/>
        </w:rPr>
      </w:pPr>
      <w:r w:rsidRPr="00433A38">
        <w:rPr>
          <w:rFonts w:ascii="Times New Roman" w:eastAsia="Times New Roman" w:hAnsi="Times New Roman" w:cs="Times New Roman"/>
          <w:iCs/>
          <w:color w:val="auto"/>
          <w:sz w:val="24"/>
          <w:szCs w:val="24"/>
          <w:lang w:eastAsia="da-DK"/>
        </w:rPr>
        <w:t>I</w:t>
      </w:r>
      <w:r w:rsidRPr="00433A38">
        <w:rPr>
          <w:rFonts w:ascii="Times New Roman" w:eastAsia="Times New Roman" w:hAnsi="Times New Roman" w:cs="Times New Roman"/>
          <w:i/>
          <w:iCs/>
          <w:color w:val="auto"/>
          <w:sz w:val="24"/>
          <w:szCs w:val="24"/>
          <w:lang w:eastAsia="da-DK"/>
        </w:rPr>
        <w:t xml:space="preserve"> </w:t>
      </w:r>
      <w:r w:rsidR="00A97B78" w:rsidRPr="00433A38">
        <w:rPr>
          <w:rFonts w:ascii="Times New Roman" w:eastAsia="Times New Roman" w:hAnsi="Times New Roman" w:cs="Times New Roman"/>
          <w:i/>
          <w:iCs/>
          <w:color w:val="auto"/>
          <w:sz w:val="24"/>
          <w:szCs w:val="24"/>
          <w:lang w:eastAsia="da-DK"/>
        </w:rPr>
        <w:t xml:space="preserve">§ </w:t>
      </w:r>
      <w:r w:rsidR="003136B7" w:rsidRPr="00433A38">
        <w:rPr>
          <w:rFonts w:ascii="Times New Roman" w:eastAsia="Times New Roman" w:hAnsi="Times New Roman" w:cs="Times New Roman"/>
          <w:i/>
          <w:iCs/>
          <w:color w:val="auto"/>
          <w:sz w:val="24"/>
          <w:szCs w:val="24"/>
          <w:lang w:eastAsia="da-DK"/>
        </w:rPr>
        <w:t>2</w:t>
      </w:r>
      <w:r w:rsidR="00466179" w:rsidRPr="00433A38">
        <w:rPr>
          <w:rFonts w:ascii="Times New Roman" w:eastAsia="Times New Roman" w:hAnsi="Times New Roman" w:cs="Times New Roman"/>
          <w:iCs/>
          <w:color w:val="auto"/>
          <w:sz w:val="24"/>
          <w:szCs w:val="24"/>
          <w:lang w:eastAsia="da-DK"/>
        </w:rPr>
        <w:t xml:space="preserve"> indsættes </w:t>
      </w:r>
      <w:r w:rsidR="007B1969" w:rsidRPr="00433A38">
        <w:rPr>
          <w:rFonts w:ascii="Times New Roman" w:eastAsia="Times New Roman" w:hAnsi="Times New Roman" w:cs="Times New Roman"/>
          <w:iCs/>
          <w:color w:val="auto"/>
          <w:sz w:val="24"/>
          <w:szCs w:val="24"/>
          <w:lang w:eastAsia="da-DK"/>
        </w:rPr>
        <w:t>som</w:t>
      </w:r>
      <w:r w:rsidR="00466179" w:rsidRPr="00433A38">
        <w:rPr>
          <w:rFonts w:ascii="Times New Roman" w:eastAsia="Times New Roman" w:hAnsi="Times New Roman" w:cs="Times New Roman"/>
          <w:iCs/>
          <w:color w:val="auto"/>
          <w:sz w:val="24"/>
          <w:szCs w:val="24"/>
          <w:lang w:eastAsia="da-DK"/>
        </w:rPr>
        <w:t xml:space="preserve"> </w:t>
      </w:r>
      <w:r w:rsidR="00466179" w:rsidRPr="00433A38">
        <w:rPr>
          <w:rFonts w:ascii="Times New Roman" w:eastAsia="Times New Roman" w:hAnsi="Times New Roman" w:cs="Times New Roman"/>
          <w:i/>
          <w:iCs/>
          <w:color w:val="auto"/>
          <w:sz w:val="24"/>
          <w:szCs w:val="24"/>
          <w:lang w:eastAsia="da-DK"/>
        </w:rPr>
        <w:t xml:space="preserve">stk. </w:t>
      </w:r>
      <w:r w:rsidR="007B1969" w:rsidRPr="00433A38">
        <w:rPr>
          <w:rFonts w:ascii="Times New Roman" w:eastAsia="Times New Roman" w:hAnsi="Times New Roman" w:cs="Times New Roman"/>
          <w:i/>
          <w:iCs/>
          <w:color w:val="auto"/>
          <w:sz w:val="24"/>
          <w:szCs w:val="24"/>
          <w:lang w:eastAsia="da-DK"/>
        </w:rPr>
        <w:t xml:space="preserve">5 </w:t>
      </w:r>
      <w:r w:rsidR="007B1969" w:rsidRPr="00433A38">
        <w:rPr>
          <w:rFonts w:ascii="Times New Roman" w:eastAsia="Times New Roman" w:hAnsi="Times New Roman" w:cs="Times New Roman"/>
          <w:iCs/>
          <w:color w:val="auto"/>
          <w:sz w:val="24"/>
          <w:szCs w:val="24"/>
          <w:lang w:eastAsia="da-DK"/>
        </w:rPr>
        <w:t>og</w:t>
      </w:r>
      <w:r w:rsidR="007B1969" w:rsidRPr="00433A38">
        <w:rPr>
          <w:rFonts w:ascii="Times New Roman" w:eastAsia="Times New Roman" w:hAnsi="Times New Roman" w:cs="Times New Roman"/>
          <w:i/>
          <w:iCs/>
          <w:color w:val="auto"/>
          <w:sz w:val="24"/>
          <w:szCs w:val="24"/>
          <w:lang w:eastAsia="da-DK"/>
        </w:rPr>
        <w:t xml:space="preserve"> 6</w:t>
      </w:r>
      <w:r w:rsidR="00466179" w:rsidRPr="00433A38">
        <w:rPr>
          <w:rFonts w:ascii="Times New Roman" w:eastAsia="Times New Roman" w:hAnsi="Times New Roman" w:cs="Times New Roman"/>
          <w:i/>
          <w:iCs/>
          <w:color w:val="auto"/>
          <w:sz w:val="24"/>
          <w:szCs w:val="24"/>
          <w:lang w:eastAsia="da-DK"/>
        </w:rPr>
        <w:t>:</w:t>
      </w:r>
      <w:r w:rsidR="003136B7" w:rsidRPr="00433A38">
        <w:rPr>
          <w:rFonts w:ascii="Times New Roman" w:eastAsia="Times New Roman" w:hAnsi="Times New Roman" w:cs="Times New Roman"/>
          <w:i/>
          <w:iCs/>
          <w:color w:val="auto"/>
          <w:sz w:val="24"/>
          <w:szCs w:val="24"/>
          <w:lang w:eastAsia="da-DK"/>
        </w:rPr>
        <w:t xml:space="preserve">  </w:t>
      </w:r>
    </w:p>
    <w:p w:rsidR="009F70F5" w:rsidRPr="00433A38" w:rsidRDefault="00F536A3" w:rsidP="009F70F5">
      <w:pPr>
        <w:spacing w:line="240" w:lineRule="auto"/>
        <w:ind w:left="530"/>
        <w:rPr>
          <w:rFonts w:ascii="Times New Roman" w:eastAsia="Times New Roman" w:hAnsi="Times New Roman" w:cs="Times New Roman"/>
          <w:iCs/>
          <w:color w:val="auto"/>
          <w:sz w:val="24"/>
          <w:szCs w:val="24"/>
          <w:lang w:eastAsia="da-DK"/>
        </w:rPr>
      </w:pPr>
      <w:r w:rsidRPr="00433A38">
        <w:rPr>
          <w:rFonts w:ascii="Times New Roman" w:eastAsia="Times New Roman" w:hAnsi="Times New Roman" w:cs="Times New Roman"/>
          <w:iCs/>
          <w:color w:val="auto"/>
          <w:sz w:val="24"/>
          <w:szCs w:val="24"/>
          <w:lang w:eastAsia="da-DK"/>
        </w:rPr>
        <w:t>»</w:t>
      </w:r>
      <w:r w:rsidR="00AD7EAF" w:rsidRPr="00433A38">
        <w:rPr>
          <w:rFonts w:ascii="Times New Roman" w:eastAsia="Times New Roman" w:hAnsi="Times New Roman" w:cs="Times New Roman"/>
          <w:i/>
          <w:iCs/>
          <w:color w:val="auto"/>
          <w:sz w:val="24"/>
          <w:szCs w:val="24"/>
          <w:lang w:eastAsia="da-DK"/>
        </w:rPr>
        <w:t>Stk</w:t>
      </w:r>
      <w:r w:rsidR="009E618F" w:rsidRPr="00433A38">
        <w:rPr>
          <w:rFonts w:ascii="Times New Roman" w:eastAsia="Times New Roman" w:hAnsi="Times New Roman" w:cs="Times New Roman"/>
          <w:i/>
          <w:iCs/>
          <w:color w:val="auto"/>
          <w:sz w:val="24"/>
          <w:szCs w:val="24"/>
          <w:lang w:eastAsia="da-DK"/>
        </w:rPr>
        <w:t>.</w:t>
      </w:r>
      <w:r w:rsidR="00AD7EAF" w:rsidRPr="00433A38">
        <w:rPr>
          <w:rFonts w:ascii="Times New Roman" w:eastAsia="Times New Roman" w:hAnsi="Times New Roman" w:cs="Times New Roman"/>
          <w:i/>
          <w:iCs/>
          <w:color w:val="auto"/>
          <w:sz w:val="24"/>
          <w:szCs w:val="24"/>
          <w:lang w:eastAsia="da-DK"/>
        </w:rPr>
        <w:t xml:space="preserve"> 5.</w:t>
      </w:r>
      <w:r w:rsidR="00AD7EAF" w:rsidRPr="00433A38">
        <w:rPr>
          <w:rFonts w:ascii="Times New Roman" w:eastAsia="Times New Roman" w:hAnsi="Times New Roman" w:cs="Times New Roman"/>
          <w:iCs/>
          <w:color w:val="auto"/>
          <w:sz w:val="24"/>
          <w:szCs w:val="24"/>
          <w:lang w:eastAsia="da-DK"/>
        </w:rPr>
        <w:t xml:space="preserve"> </w:t>
      </w:r>
      <w:r w:rsidR="003136B7" w:rsidRPr="00433A38">
        <w:rPr>
          <w:rFonts w:ascii="Times New Roman" w:eastAsia="Times New Roman" w:hAnsi="Times New Roman" w:cs="Times New Roman"/>
          <w:iCs/>
          <w:color w:val="auto"/>
          <w:sz w:val="24"/>
          <w:szCs w:val="24"/>
          <w:lang w:eastAsia="da-DK"/>
        </w:rPr>
        <w:t>DSB</w:t>
      </w:r>
      <w:r w:rsidR="004D1CD2" w:rsidRPr="00433A38">
        <w:rPr>
          <w:rFonts w:ascii="Times New Roman" w:eastAsia="Times New Roman" w:hAnsi="Times New Roman" w:cs="Times New Roman"/>
          <w:iCs/>
          <w:color w:val="auto"/>
          <w:sz w:val="24"/>
          <w:szCs w:val="24"/>
          <w:lang w:eastAsia="da-DK"/>
        </w:rPr>
        <w:t xml:space="preserve"> kan </w:t>
      </w:r>
      <w:r w:rsidR="003136B7" w:rsidRPr="00433A38">
        <w:rPr>
          <w:rFonts w:ascii="Times New Roman" w:eastAsia="Times New Roman" w:hAnsi="Times New Roman" w:cs="Times New Roman"/>
          <w:iCs/>
          <w:color w:val="auto"/>
          <w:sz w:val="24"/>
          <w:szCs w:val="24"/>
          <w:lang w:eastAsia="da-DK"/>
        </w:rPr>
        <w:t>forestå udvikling</w:t>
      </w:r>
      <w:r w:rsidR="000B54A3" w:rsidRPr="00433A38">
        <w:rPr>
          <w:rFonts w:ascii="Times New Roman" w:eastAsia="Times New Roman" w:hAnsi="Times New Roman" w:cs="Times New Roman"/>
          <w:iCs/>
          <w:color w:val="auto"/>
          <w:sz w:val="24"/>
          <w:szCs w:val="24"/>
          <w:lang w:eastAsia="da-DK"/>
        </w:rPr>
        <w:t xml:space="preserve"> af DSB’s </w:t>
      </w:r>
      <w:r w:rsidR="009E618F" w:rsidRPr="00433A38">
        <w:rPr>
          <w:rFonts w:ascii="Times New Roman" w:eastAsia="Times New Roman" w:hAnsi="Times New Roman" w:cs="Times New Roman"/>
          <w:iCs/>
          <w:color w:val="auto"/>
          <w:sz w:val="24"/>
          <w:szCs w:val="24"/>
          <w:lang w:eastAsia="da-DK"/>
        </w:rPr>
        <w:t>ejendomme</w:t>
      </w:r>
      <w:r w:rsidR="00FD3ABD" w:rsidRPr="00433A38">
        <w:rPr>
          <w:rFonts w:ascii="Times New Roman" w:eastAsia="Times New Roman" w:hAnsi="Times New Roman" w:cs="Times New Roman"/>
          <w:iCs/>
          <w:color w:val="auto"/>
          <w:sz w:val="24"/>
          <w:szCs w:val="24"/>
          <w:lang w:eastAsia="da-DK"/>
        </w:rPr>
        <w:t xml:space="preserve"> gennem sit datterselskab DSB Ejendomsudvikling A/S</w:t>
      </w:r>
      <w:r w:rsidR="007C769C" w:rsidRPr="00433A38">
        <w:rPr>
          <w:rFonts w:ascii="Times New Roman" w:eastAsia="Times New Roman" w:hAnsi="Times New Roman" w:cs="Times New Roman"/>
          <w:iCs/>
          <w:color w:val="auto"/>
          <w:sz w:val="24"/>
          <w:szCs w:val="24"/>
          <w:lang w:eastAsia="da-DK"/>
        </w:rPr>
        <w:t>.</w:t>
      </w:r>
    </w:p>
    <w:p w:rsidR="009F70F5" w:rsidRPr="00433A38" w:rsidRDefault="009F70F5" w:rsidP="009F70F5">
      <w:pPr>
        <w:spacing w:line="240" w:lineRule="auto"/>
        <w:ind w:left="530"/>
        <w:rPr>
          <w:rFonts w:ascii="Times New Roman" w:eastAsia="Times New Roman" w:hAnsi="Times New Roman" w:cs="Times New Roman"/>
          <w:i/>
          <w:iCs/>
          <w:color w:val="auto"/>
          <w:sz w:val="24"/>
          <w:szCs w:val="24"/>
          <w:lang w:eastAsia="da-DK"/>
        </w:rPr>
      </w:pPr>
    </w:p>
    <w:p w:rsidR="00C61C30" w:rsidRPr="00C07F98" w:rsidRDefault="00AD7EAF" w:rsidP="009F70F5">
      <w:pPr>
        <w:spacing w:line="240" w:lineRule="auto"/>
        <w:ind w:left="530"/>
        <w:rPr>
          <w:rFonts w:ascii="Times New Roman" w:eastAsia="Times New Roman" w:hAnsi="Times New Roman" w:cs="Times New Roman"/>
          <w:iCs/>
          <w:color w:val="auto"/>
          <w:sz w:val="24"/>
          <w:szCs w:val="24"/>
          <w:lang w:eastAsia="da-DK"/>
        </w:rPr>
      </w:pPr>
      <w:r w:rsidRPr="00433A38">
        <w:rPr>
          <w:rFonts w:ascii="Times New Roman" w:eastAsia="Times New Roman" w:hAnsi="Times New Roman" w:cs="Times New Roman"/>
          <w:i/>
          <w:iCs/>
          <w:color w:val="auto"/>
          <w:sz w:val="24"/>
          <w:szCs w:val="24"/>
          <w:lang w:eastAsia="da-DK"/>
        </w:rPr>
        <w:t>Stk. 6</w:t>
      </w:r>
      <w:r w:rsidRPr="00433A38">
        <w:rPr>
          <w:rFonts w:ascii="Times New Roman" w:eastAsia="Times New Roman" w:hAnsi="Times New Roman" w:cs="Times New Roman"/>
          <w:iCs/>
          <w:color w:val="auto"/>
          <w:sz w:val="24"/>
          <w:szCs w:val="24"/>
          <w:lang w:eastAsia="da-DK"/>
        </w:rPr>
        <w:t xml:space="preserve">. </w:t>
      </w:r>
      <w:r w:rsidR="00DC6C7F">
        <w:rPr>
          <w:rFonts w:ascii="Times New Roman" w:eastAsia="Times New Roman" w:hAnsi="Times New Roman" w:cs="Times New Roman"/>
          <w:iCs/>
          <w:color w:val="auto"/>
          <w:sz w:val="24"/>
          <w:szCs w:val="24"/>
          <w:lang w:eastAsia="da-DK"/>
        </w:rPr>
        <w:t>DSB Ejendomsudvikling A/S</w:t>
      </w:r>
      <w:r w:rsidR="00FD3ABD" w:rsidRPr="00433A38">
        <w:rPr>
          <w:rFonts w:ascii="Times New Roman" w:eastAsia="Times New Roman" w:hAnsi="Times New Roman" w:cs="Times New Roman"/>
          <w:iCs/>
          <w:color w:val="auto"/>
          <w:sz w:val="24"/>
          <w:szCs w:val="24"/>
          <w:lang w:eastAsia="da-DK"/>
        </w:rPr>
        <w:t xml:space="preserve"> kan i forbindelse med sin aktivitet</w:t>
      </w:r>
      <w:r w:rsidR="00765B6F">
        <w:rPr>
          <w:rFonts w:ascii="Times New Roman" w:eastAsia="Times New Roman" w:hAnsi="Times New Roman" w:cs="Times New Roman"/>
          <w:iCs/>
          <w:color w:val="auto"/>
          <w:sz w:val="24"/>
          <w:szCs w:val="24"/>
          <w:lang w:eastAsia="da-DK"/>
        </w:rPr>
        <w:t>,</w:t>
      </w:r>
      <w:r w:rsidR="00FD3ABD" w:rsidRPr="00433A38">
        <w:rPr>
          <w:rFonts w:ascii="Times New Roman" w:eastAsia="Times New Roman" w:hAnsi="Times New Roman" w:cs="Times New Roman"/>
          <w:iCs/>
          <w:color w:val="auto"/>
          <w:sz w:val="24"/>
          <w:szCs w:val="24"/>
          <w:lang w:eastAsia="da-DK"/>
        </w:rPr>
        <w:t xml:space="preserve"> jf. stk. 5</w:t>
      </w:r>
      <w:r w:rsidR="00765B6F">
        <w:rPr>
          <w:rFonts w:ascii="Times New Roman" w:eastAsia="Times New Roman" w:hAnsi="Times New Roman" w:cs="Times New Roman"/>
          <w:iCs/>
          <w:color w:val="auto"/>
          <w:sz w:val="24"/>
          <w:szCs w:val="24"/>
          <w:lang w:eastAsia="da-DK"/>
        </w:rPr>
        <w:t>,</w:t>
      </w:r>
      <w:r w:rsidR="00FD3ABD" w:rsidRPr="00433A38">
        <w:rPr>
          <w:rFonts w:ascii="Times New Roman" w:eastAsia="Times New Roman" w:hAnsi="Times New Roman" w:cs="Times New Roman"/>
          <w:iCs/>
          <w:color w:val="auto"/>
          <w:sz w:val="24"/>
          <w:szCs w:val="24"/>
          <w:lang w:eastAsia="da-DK"/>
        </w:rPr>
        <w:t xml:space="preserve"> erhverve </w:t>
      </w:r>
      <w:r w:rsidR="00765B6F">
        <w:rPr>
          <w:rFonts w:ascii="Times New Roman" w:eastAsia="Times New Roman" w:hAnsi="Times New Roman" w:cs="Times New Roman"/>
          <w:iCs/>
          <w:color w:val="auto"/>
          <w:sz w:val="24"/>
          <w:szCs w:val="24"/>
          <w:lang w:eastAsia="da-DK"/>
        </w:rPr>
        <w:t>ejendomme</w:t>
      </w:r>
      <w:r w:rsidR="00765B6F" w:rsidRPr="00433A38">
        <w:rPr>
          <w:rFonts w:ascii="Times New Roman" w:eastAsia="Times New Roman" w:hAnsi="Times New Roman" w:cs="Times New Roman"/>
          <w:iCs/>
          <w:color w:val="auto"/>
          <w:sz w:val="24"/>
          <w:szCs w:val="24"/>
          <w:lang w:eastAsia="da-DK"/>
        </w:rPr>
        <w:t xml:space="preserve"> </w:t>
      </w:r>
      <w:r w:rsidR="00FD3ABD" w:rsidRPr="00433A38">
        <w:rPr>
          <w:rFonts w:ascii="Times New Roman" w:eastAsia="Times New Roman" w:hAnsi="Times New Roman" w:cs="Times New Roman"/>
          <w:iCs/>
          <w:color w:val="auto"/>
          <w:sz w:val="24"/>
          <w:szCs w:val="24"/>
          <w:lang w:eastAsia="da-DK"/>
        </w:rPr>
        <w:t>med tilknytning til DSB’s eller selskabets ejendomme.</w:t>
      </w:r>
      <w:r w:rsidR="00F536A3" w:rsidRPr="00433A38">
        <w:rPr>
          <w:rFonts w:ascii="Times New Roman" w:eastAsia="Times New Roman" w:hAnsi="Times New Roman" w:cs="Times New Roman"/>
          <w:iCs/>
          <w:color w:val="auto"/>
          <w:sz w:val="24"/>
          <w:szCs w:val="24"/>
          <w:lang w:eastAsia="da-DK"/>
        </w:rPr>
        <w:t>«</w:t>
      </w:r>
      <w:r w:rsidR="00C61C30" w:rsidRPr="00C57213">
        <w:rPr>
          <w:rFonts w:ascii="Times New Roman" w:eastAsia="Times New Roman" w:hAnsi="Times New Roman" w:cs="Times New Roman"/>
          <w:i/>
          <w:iCs/>
          <w:color w:val="auto"/>
          <w:sz w:val="24"/>
          <w:szCs w:val="24"/>
          <w:lang w:eastAsia="da-DK"/>
        </w:rPr>
        <w:t xml:space="preserve"> </w:t>
      </w:r>
    </w:p>
    <w:p w:rsidR="00C61C30" w:rsidRPr="00C57213" w:rsidRDefault="00C61C30" w:rsidP="006B361A">
      <w:pPr>
        <w:spacing w:line="240" w:lineRule="auto"/>
        <w:rPr>
          <w:rFonts w:ascii="Times New Roman" w:eastAsia="Times New Roman" w:hAnsi="Times New Roman" w:cs="Times New Roman"/>
          <w:iCs/>
          <w:color w:val="auto"/>
          <w:sz w:val="24"/>
          <w:szCs w:val="24"/>
          <w:lang w:eastAsia="da-DK"/>
        </w:rPr>
      </w:pPr>
    </w:p>
    <w:p w:rsidR="00EE377F" w:rsidRPr="00C57213" w:rsidRDefault="00EE377F" w:rsidP="003136B7">
      <w:pPr>
        <w:spacing w:line="240" w:lineRule="auto"/>
        <w:ind w:left="530"/>
        <w:rPr>
          <w:rFonts w:ascii="Times New Roman" w:eastAsia="Times New Roman" w:hAnsi="Times New Roman" w:cs="Times New Roman"/>
          <w:iCs/>
          <w:color w:val="FF0000"/>
          <w:sz w:val="24"/>
          <w:szCs w:val="24"/>
          <w:lang w:eastAsia="da-DK"/>
        </w:rPr>
      </w:pPr>
    </w:p>
    <w:p w:rsidR="00DF6B73" w:rsidRPr="00433A38" w:rsidRDefault="003136B7" w:rsidP="00DF6B73">
      <w:pPr>
        <w:spacing w:before="100" w:beforeAutospacing="1" w:line="240" w:lineRule="auto"/>
        <w:jc w:val="center"/>
        <w:rPr>
          <w:rFonts w:ascii="Times New Roman" w:eastAsia="Times New Roman" w:hAnsi="Times New Roman" w:cs="Times New Roman"/>
          <w:b/>
          <w:iCs/>
          <w:color w:val="auto"/>
          <w:sz w:val="24"/>
          <w:szCs w:val="24"/>
          <w:lang w:eastAsia="da-DK"/>
        </w:rPr>
      </w:pPr>
      <w:r w:rsidRPr="00433A38">
        <w:rPr>
          <w:rFonts w:ascii="Times New Roman" w:eastAsia="Times New Roman" w:hAnsi="Times New Roman" w:cs="Times New Roman"/>
          <w:b/>
          <w:iCs/>
          <w:color w:val="auto"/>
          <w:sz w:val="24"/>
          <w:szCs w:val="24"/>
          <w:lang w:eastAsia="da-DK"/>
        </w:rPr>
        <w:t>§ 2</w:t>
      </w:r>
    </w:p>
    <w:p w:rsidR="00A97B78" w:rsidRPr="00C57213" w:rsidRDefault="00A97B78" w:rsidP="00433A38">
      <w:pPr>
        <w:spacing w:before="100" w:beforeAutospacing="1" w:line="240" w:lineRule="auto"/>
        <w:rPr>
          <w:rFonts w:ascii="Times New Roman" w:eastAsia="Times New Roman" w:hAnsi="Times New Roman" w:cs="Times New Roman"/>
          <w:color w:val="auto"/>
          <w:sz w:val="24"/>
          <w:szCs w:val="24"/>
          <w:lang w:eastAsia="da-DK"/>
        </w:rPr>
      </w:pPr>
      <w:r w:rsidRPr="00C57213">
        <w:rPr>
          <w:rFonts w:ascii="Times New Roman" w:eastAsia="Times New Roman" w:hAnsi="Times New Roman" w:cs="Times New Roman"/>
          <w:color w:val="auto"/>
          <w:sz w:val="24"/>
          <w:szCs w:val="24"/>
          <w:lang w:eastAsia="da-DK"/>
        </w:rPr>
        <w:t>Loven træder i kraft</w:t>
      </w:r>
      <w:r w:rsidR="00A036FB" w:rsidRPr="00C07F98">
        <w:rPr>
          <w:rFonts w:ascii="Times New Roman" w:eastAsia="Times New Roman" w:hAnsi="Times New Roman" w:cs="Times New Roman"/>
          <w:color w:val="auto"/>
          <w:sz w:val="24"/>
          <w:szCs w:val="24"/>
          <w:lang w:eastAsia="da-DK"/>
        </w:rPr>
        <w:t xml:space="preserve"> </w:t>
      </w:r>
      <w:r w:rsidR="00376DC9" w:rsidRPr="00C57213">
        <w:rPr>
          <w:rFonts w:ascii="Times New Roman" w:eastAsia="Times New Roman" w:hAnsi="Times New Roman" w:cs="Times New Roman"/>
          <w:color w:val="auto"/>
          <w:sz w:val="24"/>
          <w:szCs w:val="24"/>
          <w:lang w:eastAsia="da-DK"/>
        </w:rPr>
        <w:t xml:space="preserve">den 1. </w:t>
      </w:r>
      <w:r w:rsidR="009E618F" w:rsidRPr="00C57213">
        <w:rPr>
          <w:rFonts w:ascii="Times New Roman" w:eastAsia="Times New Roman" w:hAnsi="Times New Roman" w:cs="Times New Roman"/>
          <w:color w:val="auto"/>
          <w:sz w:val="24"/>
          <w:szCs w:val="24"/>
          <w:lang w:eastAsia="da-DK"/>
        </w:rPr>
        <w:t>maj</w:t>
      </w:r>
      <w:r w:rsidR="00376DC9" w:rsidRPr="00C57213">
        <w:rPr>
          <w:rFonts w:ascii="Times New Roman" w:eastAsia="Times New Roman" w:hAnsi="Times New Roman" w:cs="Times New Roman"/>
          <w:color w:val="auto"/>
          <w:sz w:val="24"/>
          <w:szCs w:val="24"/>
          <w:lang w:eastAsia="da-DK"/>
        </w:rPr>
        <w:t xml:space="preserve"> 2019.</w:t>
      </w:r>
    </w:p>
    <w:p w:rsidR="00DF6B73" w:rsidRPr="00C57213" w:rsidRDefault="00DF6B73" w:rsidP="00A864E0">
      <w:pPr>
        <w:spacing w:before="100" w:beforeAutospacing="1" w:line="240" w:lineRule="auto"/>
        <w:rPr>
          <w:rFonts w:ascii="Times New Roman" w:eastAsia="Times New Roman" w:hAnsi="Times New Roman" w:cs="Times New Roman"/>
          <w:b/>
          <w:bCs/>
          <w:color w:val="000000"/>
          <w:sz w:val="24"/>
          <w:szCs w:val="24"/>
          <w:lang w:eastAsia="da-DK"/>
        </w:rPr>
      </w:pPr>
    </w:p>
    <w:p w:rsidR="004D1CD2" w:rsidRPr="00C57213" w:rsidRDefault="004D1CD2" w:rsidP="00DF6B73">
      <w:pPr>
        <w:spacing w:line="240" w:lineRule="auto"/>
        <w:jc w:val="center"/>
        <w:rPr>
          <w:rFonts w:ascii="Times New Roman" w:eastAsia="Times New Roman" w:hAnsi="Times New Roman" w:cs="Times New Roman"/>
          <w:b/>
          <w:iCs/>
          <w:color w:val="auto"/>
          <w:sz w:val="24"/>
          <w:szCs w:val="24"/>
          <w:lang w:eastAsia="da-DK"/>
        </w:rPr>
      </w:pPr>
      <w:r w:rsidRPr="00C57213">
        <w:rPr>
          <w:rFonts w:ascii="Times New Roman" w:eastAsia="Times New Roman" w:hAnsi="Times New Roman" w:cs="Times New Roman"/>
          <w:b/>
          <w:iCs/>
          <w:color w:val="auto"/>
          <w:sz w:val="24"/>
          <w:szCs w:val="24"/>
          <w:lang w:eastAsia="da-DK"/>
        </w:rPr>
        <w:t>§ 3</w:t>
      </w:r>
    </w:p>
    <w:p w:rsidR="004D1CD2" w:rsidRPr="00C57213" w:rsidRDefault="004D1CD2" w:rsidP="004D1CD2">
      <w:pPr>
        <w:spacing w:line="240" w:lineRule="auto"/>
        <w:rPr>
          <w:rFonts w:ascii="Times New Roman" w:eastAsia="Times New Roman" w:hAnsi="Times New Roman" w:cs="Times New Roman"/>
          <w:iCs/>
          <w:color w:val="auto"/>
          <w:sz w:val="24"/>
          <w:szCs w:val="24"/>
          <w:lang w:eastAsia="da-DK"/>
        </w:rPr>
      </w:pPr>
    </w:p>
    <w:p w:rsidR="00A864E0" w:rsidRPr="00C57213" w:rsidRDefault="004D1CD2" w:rsidP="00A864E0">
      <w:pPr>
        <w:spacing w:before="100" w:beforeAutospacing="1" w:line="240" w:lineRule="auto"/>
        <w:rPr>
          <w:rFonts w:ascii="Times New Roman" w:eastAsia="Times New Roman" w:hAnsi="Times New Roman" w:cs="Times New Roman"/>
          <w:b/>
          <w:bCs/>
          <w:color w:val="000000"/>
          <w:sz w:val="24"/>
          <w:szCs w:val="24"/>
          <w:lang w:eastAsia="da-DK"/>
        </w:rPr>
      </w:pPr>
      <w:r w:rsidRPr="00C57213">
        <w:rPr>
          <w:rFonts w:ascii="Times New Roman" w:eastAsia="Times New Roman" w:hAnsi="Times New Roman" w:cs="Times New Roman"/>
          <w:iCs/>
          <w:color w:val="auto"/>
          <w:sz w:val="24"/>
          <w:szCs w:val="24"/>
          <w:lang w:eastAsia="da-DK"/>
        </w:rPr>
        <w:t>Loven gælder ikke for Færø</w:t>
      </w:r>
      <w:r w:rsidR="00765B6F">
        <w:rPr>
          <w:rFonts w:ascii="Times New Roman" w:eastAsia="Times New Roman" w:hAnsi="Times New Roman" w:cs="Times New Roman"/>
          <w:iCs/>
          <w:color w:val="auto"/>
          <w:sz w:val="24"/>
          <w:szCs w:val="24"/>
          <w:lang w:eastAsia="da-DK"/>
        </w:rPr>
        <w:t>er</w:t>
      </w:r>
      <w:r w:rsidRPr="00C57213">
        <w:rPr>
          <w:rFonts w:ascii="Times New Roman" w:eastAsia="Times New Roman" w:hAnsi="Times New Roman" w:cs="Times New Roman"/>
          <w:iCs/>
          <w:color w:val="auto"/>
          <w:sz w:val="24"/>
          <w:szCs w:val="24"/>
          <w:lang w:eastAsia="da-DK"/>
        </w:rPr>
        <w:t xml:space="preserve">ne og Grønland. </w:t>
      </w:r>
    </w:p>
    <w:p w:rsidR="00A97B78" w:rsidRPr="00C57213" w:rsidRDefault="00A97B78" w:rsidP="004260F1">
      <w:pPr>
        <w:spacing w:after="200" w:line="276" w:lineRule="auto"/>
        <w:rPr>
          <w:rFonts w:ascii="Times New Roman" w:eastAsia="Times New Roman" w:hAnsi="Times New Roman" w:cs="Times New Roman"/>
          <w:color w:val="000000"/>
          <w:sz w:val="24"/>
          <w:szCs w:val="24"/>
          <w:lang w:eastAsia="da-DK"/>
        </w:rPr>
      </w:pPr>
    </w:p>
    <w:p w:rsidR="00433A38" w:rsidRDefault="00433A38">
      <w:pPr>
        <w:spacing w:after="200" w:line="276" w:lineRule="auto"/>
        <w:rPr>
          <w:rFonts w:ascii="Times New Roman" w:eastAsia="Times New Roman" w:hAnsi="Times New Roman" w:cs="Times New Roman"/>
          <w:i/>
          <w:color w:val="auto"/>
          <w:sz w:val="32"/>
          <w:szCs w:val="32"/>
          <w:lang w:eastAsia="da-DK"/>
        </w:rPr>
      </w:pPr>
      <w:r>
        <w:rPr>
          <w:rFonts w:ascii="Times New Roman" w:eastAsia="Times New Roman" w:hAnsi="Times New Roman" w:cs="Times New Roman"/>
          <w:i/>
          <w:color w:val="auto"/>
          <w:sz w:val="32"/>
          <w:szCs w:val="32"/>
          <w:lang w:eastAsia="da-DK"/>
        </w:rPr>
        <w:br w:type="page"/>
      </w:r>
    </w:p>
    <w:p w:rsidR="00A97B78" w:rsidRPr="00C57213" w:rsidRDefault="00A97B78" w:rsidP="00A97B78">
      <w:pPr>
        <w:spacing w:before="100" w:beforeAutospacing="1" w:line="240" w:lineRule="auto"/>
        <w:jc w:val="center"/>
        <w:rPr>
          <w:rFonts w:ascii="Times New Roman" w:eastAsia="Times New Roman" w:hAnsi="Times New Roman" w:cs="Times New Roman"/>
          <w:i/>
          <w:color w:val="auto"/>
          <w:sz w:val="32"/>
          <w:szCs w:val="32"/>
          <w:lang w:eastAsia="da-DK"/>
        </w:rPr>
      </w:pPr>
      <w:r w:rsidRPr="00C57213">
        <w:rPr>
          <w:rFonts w:ascii="Times New Roman" w:eastAsia="Times New Roman" w:hAnsi="Times New Roman" w:cs="Times New Roman"/>
          <w:i/>
          <w:color w:val="auto"/>
          <w:sz w:val="32"/>
          <w:szCs w:val="32"/>
          <w:lang w:eastAsia="da-DK"/>
        </w:rPr>
        <w:lastRenderedPageBreak/>
        <w:t>Bemærkninger til ændringslovforslaget</w:t>
      </w:r>
    </w:p>
    <w:p w:rsidR="00A97B78" w:rsidRPr="00C57213" w:rsidRDefault="00A97B78" w:rsidP="00A97B78">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C57213">
        <w:rPr>
          <w:rFonts w:ascii="Times New Roman" w:eastAsia="Times New Roman" w:hAnsi="Times New Roman" w:cs="Times New Roman"/>
          <w:i/>
          <w:iCs/>
          <w:color w:val="000000"/>
          <w:sz w:val="24"/>
          <w:szCs w:val="24"/>
          <w:lang w:eastAsia="da-DK"/>
        </w:rPr>
        <w:t>Almindelige bemærkninger</w:t>
      </w:r>
    </w:p>
    <w:p w:rsidR="00A97B78" w:rsidRPr="00C57213" w:rsidRDefault="00A97B78" w:rsidP="00A97B78">
      <w:pPr>
        <w:spacing w:before="100" w:beforeAutospacing="1" w:line="240" w:lineRule="auto"/>
        <w:ind w:firstLine="170"/>
        <w:rPr>
          <w:rFonts w:ascii="Times New Roman" w:eastAsia="Times New Roman" w:hAnsi="Times New Roman" w:cs="Times New Roman"/>
          <w:color w:val="auto"/>
          <w:sz w:val="24"/>
          <w:szCs w:val="24"/>
          <w:lang w:eastAsia="da-DK"/>
        </w:rPr>
      </w:pPr>
    </w:p>
    <w:p w:rsidR="00A97B78" w:rsidRPr="00C57213" w:rsidRDefault="00A97B78" w:rsidP="00433A38">
      <w:pPr>
        <w:spacing w:before="100" w:beforeAutospacing="1" w:line="240" w:lineRule="auto"/>
        <w:rPr>
          <w:rFonts w:ascii="Times New Roman" w:eastAsia="Times New Roman" w:hAnsi="Times New Roman" w:cs="Times New Roman"/>
          <w:i/>
          <w:iCs/>
          <w:color w:val="FF0000"/>
          <w:sz w:val="24"/>
          <w:szCs w:val="24"/>
          <w:lang w:eastAsia="da-DK"/>
        </w:rPr>
      </w:pPr>
      <w:r w:rsidRPr="00C57213">
        <w:rPr>
          <w:rFonts w:ascii="Times New Roman" w:eastAsia="Times New Roman" w:hAnsi="Times New Roman" w:cs="Times New Roman"/>
          <w:i/>
          <w:iCs/>
          <w:color w:val="000000"/>
          <w:sz w:val="24"/>
          <w:szCs w:val="24"/>
          <w:lang w:eastAsia="da-DK"/>
        </w:rPr>
        <w:t>Indholdsfortegnelse</w:t>
      </w:r>
    </w:p>
    <w:p w:rsidR="00A97B78" w:rsidRPr="00C57213" w:rsidRDefault="00A97B78" w:rsidP="00A97B78">
      <w:pPr>
        <w:numPr>
          <w:ilvl w:val="0"/>
          <w:numId w:val="3"/>
        </w:numPr>
        <w:spacing w:line="240" w:lineRule="auto"/>
        <w:rPr>
          <w:rFonts w:ascii="Times New Roman" w:eastAsia="Times New Roman" w:hAnsi="Times New Roman" w:cs="Times New Roman"/>
          <w:i/>
          <w:color w:val="auto"/>
          <w:sz w:val="24"/>
          <w:szCs w:val="24"/>
          <w:lang w:eastAsia="da-DK"/>
        </w:rPr>
      </w:pPr>
      <w:r w:rsidRPr="00C57213">
        <w:rPr>
          <w:rFonts w:ascii="Times New Roman" w:eastAsia="Times New Roman" w:hAnsi="Times New Roman" w:cs="Times New Roman"/>
          <w:i/>
          <w:color w:val="000000"/>
          <w:sz w:val="24"/>
          <w:szCs w:val="24"/>
          <w:lang w:eastAsia="da-DK"/>
        </w:rPr>
        <w:t>Indledning</w:t>
      </w:r>
    </w:p>
    <w:p w:rsidR="00A97B78" w:rsidRPr="00C57213" w:rsidRDefault="004D1CD2" w:rsidP="00A97B78">
      <w:pPr>
        <w:numPr>
          <w:ilvl w:val="0"/>
          <w:numId w:val="3"/>
        </w:numPr>
        <w:spacing w:line="240" w:lineRule="auto"/>
        <w:rPr>
          <w:rFonts w:ascii="Times New Roman" w:eastAsia="Times New Roman" w:hAnsi="Times New Roman" w:cs="Times New Roman"/>
          <w:i/>
          <w:color w:val="auto"/>
          <w:sz w:val="24"/>
          <w:szCs w:val="24"/>
          <w:lang w:eastAsia="da-DK"/>
        </w:rPr>
      </w:pPr>
      <w:r w:rsidRPr="00C57213">
        <w:rPr>
          <w:rFonts w:ascii="Times New Roman" w:eastAsia="Times New Roman" w:hAnsi="Times New Roman" w:cs="Times New Roman"/>
          <w:i/>
          <w:color w:val="auto"/>
          <w:sz w:val="24"/>
          <w:szCs w:val="24"/>
          <w:lang w:eastAsia="da-DK"/>
        </w:rPr>
        <w:t>Udvidet formålsbestemmelse</w:t>
      </w:r>
      <w:r w:rsidR="009245E3" w:rsidRPr="00C57213">
        <w:rPr>
          <w:rFonts w:ascii="Times New Roman" w:eastAsia="Times New Roman" w:hAnsi="Times New Roman" w:cs="Times New Roman"/>
          <w:i/>
          <w:color w:val="auto"/>
          <w:sz w:val="24"/>
          <w:szCs w:val="24"/>
          <w:lang w:eastAsia="da-DK"/>
        </w:rPr>
        <w:t xml:space="preserve"> –</w:t>
      </w:r>
      <w:r w:rsidR="00727555" w:rsidRPr="00C57213">
        <w:rPr>
          <w:rFonts w:ascii="Times New Roman" w:eastAsia="Times New Roman" w:hAnsi="Times New Roman" w:cs="Times New Roman"/>
          <w:i/>
          <w:color w:val="auto"/>
          <w:sz w:val="24"/>
          <w:szCs w:val="24"/>
          <w:lang w:eastAsia="da-DK"/>
        </w:rPr>
        <w:t xml:space="preserve"> </w:t>
      </w:r>
      <w:r w:rsidR="002A0708" w:rsidRPr="00C57213">
        <w:rPr>
          <w:rFonts w:ascii="Times New Roman" w:eastAsia="Times New Roman" w:hAnsi="Times New Roman" w:cs="Times New Roman"/>
          <w:i/>
          <w:color w:val="auto"/>
          <w:sz w:val="24"/>
          <w:szCs w:val="24"/>
          <w:lang w:eastAsia="da-DK"/>
        </w:rPr>
        <w:t xml:space="preserve">kommerciel </w:t>
      </w:r>
      <w:r w:rsidR="003D54ED" w:rsidRPr="00C57213">
        <w:rPr>
          <w:rFonts w:ascii="Times New Roman" w:eastAsia="Times New Roman" w:hAnsi="Times New Roman" w:cs="Times New Roman"/>
          <w:i/>
          <w:color w:val="auto"/>
          <w:sz w:val="24"/>
          <w:szCs w:val="24"/>
          <w:lang w:eastAsia="da-DK"/>
        </w:rPr>
        <w:t>ejendomsudvikling</w:t>
      </w:r>
    </w:p>
    <w:p w:rsidR="00A97B78" w:rsidRPr="00C57213" w:rsidRDefault="00A97B78" w:rsidP="004D1CD2">
      <w:pPr>
        <w:spacing w:line="240" w:lineRule="auto"/>
        <w:ind w:left="1080"/>
        <w:rPr>
          <w:rFonts w:ascii="Times New Roman" w:eastAsia="Times New Roman" w:hAnsi="Times New Roman" w:cs="Times New Roman"/>
          <w:color w:val="auto"/>
          <w:sz w:val="24"/>
          <w:szCs w:val="24"/>
          <w:lang w:eastAsia="da-DK"/>
        </w:rPr>
      </w:pPr>
      <w:r w:rsidRPr="00C57213">
        <w:rPr>
          <w:rFonts w:ascii="Times New Roman" w:eastAsia="Times New Roman" w:hAnsi="Times New Roman" w:cs="Times New Roman"/>
          <w:i/>
          <w:color w:val="auto"/>
          <w:sz w:val="24"/>
          <w:szCs w:val="24"/>
          <w:lang w:eastAsia="da-DK"/>
        </w:rPr>
        <w:t>2.1</w:t>
      </w:r>
      <w:r w:rsidR="004D1CD2" w:rsidRPr="00C57213">
        <w:rPr>
          <w:rFonts w:ascii="Times New Roman" w:eastAsia="Times New Roman" w:hAnsi="Times New Roman" w:cs="Times New Roman"/>
          <w:color w:val="auto"/>
          <w:sz w:val="24"/>
          <w:szCs w:val="24"/>
          <w:lang w:eastAsia="da-DK"/>
        </w:rPr>
        <w:t xml:space="preserve"> </w:t>
      </w:r>
      <w:r w:rsidRPr="00C57213">
        <w:rPr>
          <w:rFonts w:ascii="Times New Roman" w:eastAsia="Times New Roman" w:hAnsi="Times New Roman" w:cs="Times New Roman"/>
          <w:i/>
          <w:color w:val="auto"/>
          <w:sz w:val="24"/>
          <w:szCs w:val="24"/>
          <w:lang w:eastAsia="da-DK"/>
        </w:rPr>
        <w:t>Gældende ret</w:t>
      </w:r>
    </w:p>
    <w:p w:rsidR="00A97B78" w:rsidRPr="00C57213" w:rsidRDefault="00A97B78" w:rsidP="00A97B78">
      <w:pPr>
        <w:spacing w:line="240" w:lineRule="auto"/>
        <w:ind w:left="1080"/>
        <w:rPr>
          <w:rFonts w:ascii="Times New Roman" w:eastAsia="Times New Roman" w:hAnsi="Times New Roman" w:cs="Times New Roman"/>
          <w:i/>
          <w:color w:val="auto"/>
          <w:sz w:val="24"/>
          <w:szCs w:val="24"/>
          <w:lang w:eastAsia="da-DK"/>
        </w:rPr>
      </w:pPr>
      <w:r w:rsidRPr="00C57213">
        <w:rPr>
          <w:rFonts w:ascii="Times New Roman" w:eastAsia="Times New Roman" w:hAnsi="Times New Roman" w:cs="Times New Roman"/>
          <w:i/>
          <w:color w:val="auto"/>
          <w:sz w:val="24"/>
          <w:szCs w:val="24"/>
          <w:lang w:eastAsia="da-DK"/>
        </w:rPr>
        <w:t>2</w:t>
      </w:r>
      <w:r w:rsidR="004D1CD2" w:rsidRPr="00C57213">
        <w:rPr>
          <w:rFonts w:ascii="Times New Roman" w:eastAsia="Times New Roman" w:hAnsi="Times New Roman" w:cs="Times New Roman"/>
          <w:i/>
          <w:color w:val="auto"/>
          <w:sz w:val="24"/>
          <w:szCs w:val="24"/>
          <w:lang w:eastAsia="da-DK"/>
        </w:rPr>
        <w:t>.2</w:t>
      </w:r>
      <w:r w:rsidRPr="00C57213">
        <w:rPr>
          <w:rFonts w:ascii="Times New Roman" w:eastAsia="Times New Roman" w:hAnsi="Times New Roman" w:cs="Times New Roman"/>
          <w:i/>
          <w:color w:val="auto"/>
          <w:sz w:val="24"/>
          <w:szCs w:val="24"/>
          <w:lang w:eastAsia="da-DK"/>
        </w:rPr>
        <w:t xml:space="preserve"> Transport-, Bygnings- og Bolig</w:t>
      </w:r>
      <w:r w:rsidR="004D1CD2" w:rsidRPr="00C57213">
        <w:rPr>
          <w:rFonts w:ascii="Times New Roman" w:eastAsia="Times New Roman" w:hAnsi="Times New Roman" w:cs="Times New Roman"/>
          <w:i/>
          <w:color w:val="auto"/>
          <w:sz w:val="24"/>
          <w:szCs w:val="24"/>
          <w:lang w:eastAsia="da-DK"/>
        </w:rPr>
        <w:t>ministeriets overvejelser og den foreslåede ordning</w:t>
      </w:r>
    </w:p>
    <w:p w:rsidR="00A97B78" w:rsidRPr="00C57213" w:rsidRDefault="00A97B78" w:rsidP="00A97B78">
      <w:pPr>
        <w:numPr>
          <w:ilvl w:val="0"/>
          <w:numId w:val="3"/>
        </w:numPr>
        <w:spacing w:line="240" w:lineRule="auto"/>
        <w:rPr>
          <w:rFonts w:ascii="Times New Roman" w:eastAsia="Times New Roman" w:hAnsi="Times New Roman" w:cs="Times New Roman"/>
          <w:i/>
          <w:color w:val="auto"/>
          <w:sz w:val="24"/>
          <w:szCs w:val="24"/>
          <w:lang w:eastAsia="da-DK"/>
        </w:rPr>
      </w:pPr>
      <w:r w:rsidRPr="00C57213">
        <w:rPr>
          <w:rFonts w:ascii="Times New Roman" w:eastAsia="Times New Roman" w:hAnsi="Times New Roman" w:cs="Times New Roman"/>
          <w:i/>
          <w:color w:val="000000"/>
          <w:sz w:val="24"/>
          <w:szCs w:val="24"/>
          <w:lang w:eastAsia="da-DK"/>
        </w:rPr>
        <w:t xml:space="preserve">Økonomiske </w:t>
      </w:r>
      <w:r w:rsidR="00DC6C7F">
        <w:rPr>
          <w:rFonts w:ascii="Times New Roman" w:eastAsia="Times New Roman" w:hAnsi="Times New Roman" w:cs="Times New Roman"/>
          <w:i/>
          <w:color w:val="000000"/>
          <w:sz w:val="24"/>
          <w:szCs w:val="24"/>
          <w:lang w:eastAsia="da-DK"/>
        </w:rPr>
        <w:t xml:space="preserve">konsekvenser </w:t>
      </w:r>
      <w:r w:rsidRPr="00C57213">
        <w:rPr>
          <w:rFonts w:ascii="Times New Roman" w:eastAsia="Times New Roman" w:hAnsi="Times New Roman" w:cs="Times New Roman"/>
          <w:i/>
          <w:color w:val="000000"/>
          <w:sz w:val="24"/>
          <w:szCs w:val="24"/>
          <w:lang w:eastAsia="da-DK"/>
        </w:rPr>
        <w:t xml:space="preserve">og </w:t>
      </w:r>
      <w:r w:rsidR="00DC6C7F">
        <w:rPr>
          <w:rFonts w:ascii="Times New Roman" w:eastAsia="Times New Roman" w:hAnsi="Times New Roman" w:cs="Times New Roman"/>
          <w:i/>
          <w:color w:val="000000"/>
          <w:sz w:val="24"/>
          <w:szCs w:val="24"/>
          <w:lang w:eastAsia="da-DK"/>
        </w:rPr>
        <w:t>implementerings</w:t>
      </w:r>
      <w:r w:rsidRPr="00C57213">
        <w:rPr>
          <w:rFonts w:ascii="Times New Roman" w:eastAsia="Times New Roman" w:hAnsi="Times New Roman" w:cs="Times New Roman"/>
          <w:i/>
          <w:color w:val="000000"/>
          <w:sz w:val="24"/>
          <w:szCs w:val="24"/>
          <w:lang w:eastAsia="da-DK"/>
        </w:rPr>
        <w:t xml:space="preserve"> konsekvenser for det offentlige</w:t>
      </w:r>
    </w:p>
    <w:p w:rsidR="00A97B78" w:rsidRPr="00C57213" w:rsidRDefault="00DC6C7F" w:rsidP="00A97B78">
      <w:pPr>
        <w:numPr>
          <w:ilvl w:val="0"/>
          <w:numId w:val="3"/>
        </w:numPr>
        <w:spacing w:line="240" w:lineRule="auto"/>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000000"/>
          <w:sz w:val="24"/>
          <w:szCs w:val="24"/>
          <w:lang w:eastAsia="da-DK"/>
        </w:rPr>
        <w:t>Økonomiske og a</w:t>
      </w:r>
      <w:r w:rsidR="00A97B78" w:rsidRPr="00C57213">
        <w:rPr>
          <w:rFonts w:ascii="Times New Roman" w:eastAsia="Times New Roman" w:hAnsi="Times New Roman" w:cs="Times New Roman"/>
          <w:i/>
          <w:color w:val="000000"/>
          <w:sz w:val="24"/>
          <w:szCs w:val="24"/>
          <w:lang w:eastAsia="da-DK"/>
        </w:rPr>
        <w:t>dministrative konsekvenser for erhvervslivet m.v.</w:t>
      </w:r>
    </w:p>
    <w:p w:rsidR="00A97B78" w:rsidRPr="00C57213" w:rsidRDefault="00A97B78" w:rsidP="00A97B78">
      <w:pPr>
        <w:numPr>
          <w:ilvl w:val="0"/>
          <w:numId w:val="3"/>
        </w:numPr>
        <w:spacing w:before="100" w:beforeAutospacing="1" w:line="240" w:lineRule="auto"/>
        <w:rPr>
          <w:rFonts w:ascii="Times New Roman" w:eastAsia="Times New Roman" w:hAnsi="Times New Roman" w:cs="Times New Roman"/>
          <w:i/>
          <w:color w:val="auto"/>
          <w:sz w:val="24"/>
          <w:szCs w:val="24"/>
          <w:lang w:eastAsia="da-DK"/>
        </w:rPr>
      </w:pPr>
      <w:r w:rsidRPr="00C57213">
        <w:rPr>
          <w:rFonts w:ascii="Times New Roman" w:eastAsia="Times New Roman" w:hAnsi="Times New Roman" w:cs="Times New Roman"/>
          <w:i/>
          <w:color w:val="000000"/>
          <w:sz w:val="24"/>
          <w:szCs w:val="24"/>
          <w:lang w:eastAsia="da-DK"/>
        </w:rPr>
        <w:t>Administrative konsekvenser for borgerne</w:t>
      </w:r>
    </w:p>
    <w:p w:rsidR="00A97B78" w:rsidRPr="00C57213" w:rsidRDefault="00A97B78" w:rsidP="00A97B78">
      <w:pPr>
        <w:numPr>
          <w:ilvl w:val="0"/>
          <w:numId w:val="3"/>
        </w:numPr>
        <w:spacing w:before="100" w:beforeAutospacing="1" w:line="240" w:lineRule="auto"/>
        <w:rPr>
          <w:rFonts w:ascii="Times New Roman" w:eastAsia="Times New Roman" w:hAnsi="Times New Roman" w:cs="Times New Roman"/>
          <w:i/>
          <w:color w:val="auto"/>
          <w:sz w:val="24"/>
          <w:szCs w:val="24"/>
          <w:lang w:eastAsia="da-DK"/>
        </w:rPr>
      </w:pPr>
      <w:r w:rsidRPr="00C57213">
        <w:rPr>
          <w:rFonts w:ascii="Times New Roman" w:eastAsia="Times New Roman" w:hAnsi="Times New Roman" w:cs="Times New Roman"/>
          <w:i/>
          <w:color w:val="000000"/>
          <w:sz w:val="24"/>
          <w:szCs w:val="24"/>
          <w:lang w:eastAsia="da-DK"/>
        </w:rPr>
        <w:t>Miljømæssige konsekvenser</w:t>
      </w:r>
    </w:p>
    <w:p w:rsidR="00A97B78" w:rsidRPr="00C57213" w:rsidRDefault="00A97B78" w:rsidP="00A97B78">
      <w:pPr>
        <w:numPr>
          <w:ilvl w:val="0"/>
          <w:numId w:val="3"/>
        </w:numPr>
        <w:spacing w:before="100" w:beforeAutospacing="1" w:line="240" w:lineRule="auto"/>
        <w:rPr>
          <w:rFonts w:ascii="Times New Roman" w:eastAsia="Times New Roman" w:hAnsi="Times New Roman" w:cs="Times New Roman"/>
          <w:i/>
          <w:color w:val="auto"/>
          <w:sz w:val="24"/>
          <w:szCs w:val="24"/>
          <w:lang w:eastAsia="da-DK"/>
        </w:rPr>
      </w:pPr>
      <w:r w:rsidRPr="00C57213">
        <w:rPr>
          <w:rFonts w:ascii="Times New Roman" w:eastAsia="Times New Roman" w:hAnsi="Times New Roman" w:cs="Times New Roman"/>
          <w:i/>
          <w:color w:val="000000"/>
          <w:sz w:val="24"/>
          <w:szCs w:val="24"/>
          <w:lang w:eastAsia="da-DK"/>
        </w:rPr>
        <w:t>Forholdet til EU-retten</w:t>
      </w:r>
    </w:p>
    <w:p w:rsidR="00A97B78" w:rsidRPr="00C57213" w:rsidRDefault="00A97B78" w:rsidP="00A97B78">
      <w:pPr>
        <w:numPr>
          <w:ilvl w:val="0"/>
          <w:numId w:val="3"/>
        </w:numPr>
        <w:spacing w:before="100" w:beforeAutospacing="1" w:line="240" w:lineRule="auto"/>
        <w:rPr>
          <w:rFonts w:ascii="Times New Roman" w:eastAsia="Times New Roman" w:hAnsi="Times New Roman" w:cs="Times New Roman"/>
          <w:i/>
          <w:color w:val="auto"/>
          <w:sz w:val="24"/>
          <w:szCs w:val="24"/>
          <w:lang w:eastAsia="da-DK"/>
        </w:rPr>
      </w:pPr>
      <w:r w:rsidRPr="00C57213">
        <w:rPr>
          <w:rFonts w:ascii="Times New Roman" w:eastAsia="Times New Roman" w:hAnsi="Times New Roman" w:cs="Times New Roman"/>
          <w:i/>
          <w:color w:val="000000"/>
          <w:sz w:val="24"/>
          <w:szCs w:val="24"/>
          <w:lang w:eastAsia="da-DK"/>
        </w:rPr>
        <w:t>Hørte myndigheder og organisationer</w:t>
      </w:r>
    </w:p>
    <w:p w:rsidR="00A97B78" w:rsidRPr="00C57213" w:rsidRDefault="00A97B78" w:rsidP="00A97B78">
      <w:pPr>
        <w:numPr>
          <w:ilvl w:val="0"/>
          <w:numId w:val="3"/>
        </w:numPr>
        <w:spacing w:before="100" w:beforeAutospacing="1" w:line="240" w:lineRule="auto"/>
        <w:rPr>
          <w:rFonts w:ascii="Times New Roman" w:eastAsia="Times New Roman" w:hAnsi="Times New Roman" w:cs="Times New Roman"/>
          <w:i/>
          <w:color w:val="auto"/>
          <w:sz w:val="24"/>
          <w:szCs w:val="24"/>
          <w:lang w:eastAsia="da-DK"/>
        </w:rPr>
      </w:pPr>
      <w:r w:rsidRPr="00C57213">
        <w:rPr>
          <w:rFonts w:ascii="Times New Roman" w:eastAsia="Times New Roman" w:hAnsi="Times New Roman" w:cs="Times New Roman"/>
          <w:i/>
          <w:color w:val="000000"/>
          <w:sz w:val="24"/>
          <w:szCs w:val="24"/>
          <w:lang w:eastAsia="da-DK"/>
        </w:rPr>
        <w:t>Sammenfattende skema</w:t>
      </w:r>
    </w:p>
    <w:p w:rsidR="00433A38" w:rsidRDefault="00433A38" w:rsidP="00DF6B73">
      <w:pPr>
        <w:spacing w:before="100" w:beforeAutospacing="1" w:line="240" w:lineRule="auto"/>
        <w:rPr>
          <w:rFonts w:ascii="Times New Roman" w:eastAsia="Times New Roman" w:hAnsi="Times New Roman" w:cs="Times New Roman"/>
          <w:i/>
          <w:iCs/>
          <w:color w:val="000000"/>
          <w:sz w:val="24"/>
          <w:szCs w:val="24"/>
          <w:lang w:eastAsia="da-DK"/>
        </w:rPr>
      </w:pPr>
    </w:p>
    <w:p w:rsidR="00DF6B73" w:rsidRDefault="00DF6B73" w:rsidP="00DF6B73">
      <w:pPr>
        <w:spacing w:before="100" w:beforeAutospacing="1" w:line="240" w:lineRule="auto"/>
        <w:rPr>
          <w:rFonts w:ascii="Times New Roman" w:eastAsia="Times New Roman" w:hAnsi="Times New Roman" w:cs="Times New Roman"/>
          <w:i/>
          <w:iCs/>
          <w:color w:val="000000"/>
          <w:sz w:val="24"/>
          <w:szCs w:val="24"/>
          <w:lang w:eastAsia="da-DK"/>
        </w:rPr>
      </w:pPr>
      <w:r w:rsidRPr="00101477">
        <w:rPr>
          <w:rFonts w:ascii="Times New Roman" w:eastAsia="Times New Roman" w:hAnsi="Times New Roman" w:cs="Times New Roman"/>
          <w:i/>
          <w:iCs/>
          <w:color w:val="000000"/>
          <w:sz w:val="24"/>
          <w:szCs w:val="24"/>
          <w:lang w:eastAsia="da-DK"/>
        </w:rPr>
        <w:t xml:space="preserve">1. </w:t>
      </w:r>
      <w:r w:rsidR="00A97B78" w:rsidRPr="00101477">
        <w:rPr>
          <w:rFonts w:ascii="Times New Roman" w:eastAsia="Times New Roman" w:hAnsi="Times New Roman" w:cs="Times New Roman"/>
          <w:i/>
          <w:iCs/>
          <w:color w:val="000000"/>
          <w:sz w:val="24"/>
          <w:szCs w:val="24"/>
          <w:lang w:eastAsia="da-DK"/>
        </w:rPr>
        <w:t>Indledning</w:t>
      </w:r>
    </w:p>
    <w:p w:rsidR="00C364D5" w:rsidRPr="00C364D5" w:rsidRDefault="00C364D5" w:rsidP="002B12F7">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br/>
      </w:r>
      <w:r w:rsidRPr="00C364D5">
        <w:rPr>
          <w:rFonts w:ascii="Times New Roman" w:eastAsia="Times New Roman" w:hAnsi="Times New Roman" w:cs="Times New Roman"/>
          <w:color w:val="auto"/>
          <w:sz w:val="24"/>
          <w:szCs w:val="24"/>
          <w:lang w:eastAsia="da-DK"/>
        </w:rPr>
        <w:t>DSB blev ved lov i 1999 omdannet fra en statsvirksomhed til en selvstændig offentlig virksomhed.</w:t>
      </w:r>
    </w:p>
    <w:p w:rsidR="00C364D5" w:rsidRPr="00C364D5" w:rsidRDefault="00C364D5" w:rsidP="00C364D5">
      <w:pPr>
        <w:spacing w:line="240" w:lineRule="auto"/>
        <w:ind w:firstLine="142"/>
        <w:rPr>
          <w:rFonts w:ascii="Times New Roman" w:eastAsia="Times New Roman" w:hAnsi="Times New Roman" w:cs="Times New Roman"/>
          <w:color w:val="auto"/>
          <w:sz w:val="24"/>
          <w:szCs w:val="24"/>
          <w:lang w:eastAsia="da-DK"/>
        </w:rPr>
      </w:pPr>
    </w:p>
    <w:p w:rsidR="00C364D5" w:rsidRPr="00C364D5" w:rsidRDefault="00C364D5" w:rsidP="00C364D5">
      <w:pPr>
        <w:spacing w:line="240" w:lineRule="auto"/>
        <w:ind w:firstLine="142"/>
        <w:rPr>
          <w:rFonts w:ascii="Times New Roman" w:eastAsia="Times New Roman" w:hAnsi="Times New Roman" w:cs="Times New Roman"/>
          <w:color w:val="auto"/>
          <w:sz w:val="24"/>
          <w:szCs w:val="24"/>
          <w:lang w:eastAsia="da-DK"/>
        </w:rPr>
      </w:pPr>
      <w:r w:rsidRPr="00C364D5">
        <w:rPr>
          <w:rFonts w:ascii="Times New Roman" w:eastAsia="Times New Roman" w:hAnsi="Times New Roman" w:cs="Times New Roman"/>
          <w:color w:val="auto"/>
          <w:sz w:val="24"/>
          <w:szCs w:val="24"/>
          <w:lang w:eastAsia="da-DK"/>
        </w:rPr>
        <w:t xml:space="preserve">Siden da har DSB løbende </w:t>
      </w:r>
      <w:r w:rsidR="000A5544">
        <w:rPr>
          <w:rFonts w:ascii="Times New Roman" w:eastAsia="Times New Roman" w:hAnsi="Times New Roman" w:cs="Times New Roman"/>
          <w:color w:val="auto"/>
          <w:sz w:val="24"/>
          <w:szCs w:val="24"/>
          <w:lang w:eastAsia="da-DK"/>
        </w:rPr>
        <w:t xml:space="preserve">solgt </w:t>
      </w:r>
      <w:r w:rsidRPr="00C364D5">
        <w:rPr>
          <w:rFonts w:ascii="Times New Roman" w:eastAsia="Times New Roman" w:hAnsi="Times New Roman" w:cs="Times New Roman"/>
          <w:color w:val="auto"/>
          <w:sz w:val="24"/>
          <w:szCs w:val="24"/>
          <w:lang w:eastAsia="da-DK"/>
        </w:rPr>
        <w:t xml:space="preserve">ejendomme, som ikke længere benyttes til jernbanevirksomhed. </w:t>
      </w:r>
    </w:p>
    <w:p w:rsidR="00C364D5" w:rsidRPr="00C364D5" w:rsidRDefault="00C364D5" w:rsidP="00C364D5">
      <w:pPr>
        <w:spacing w:line="240" w:lineRule="auto"/>
        <w:ind w:firstLine="142"/>
        <w:rPr>
          <w:rFonts w:ascii="Times New Roman" w:eastAsia="Times New Roman" w:hAnsi="Times New Roman" w:cs="Times New Roman"/>
          <w:color w:val="auto"/>
          <w:sz w:val="24"/>
          <w:szCs w:val="24"/>
          <w:lang w:eastAsia="da-DK"/>
        </w:rPr>
      </w:pPr>
    </w:p>
    <w:p w:rsidR="00C364D5" w:rsidRPr="00C364D5" w:rsidRDefault="00C364D5" w:rsidP="00C364D5">
      <w:pPr>
        <w:spacing w:line="240" w:lineRule="auto"/>
        <w:ind w:firstLine="142"/>
        <w:rPr>
          <w:rFonts w:ascii="Times New Roman" w:eastAsia="Times New Roman" w:hAnsi="Times New Roman" w:cs="Times New Roman"/>
          <w:color w:val="auto"/>
          <w:sz w:val="24"/>
          <w:szCs w:val="24"/>
          <w:lang w:eastAsia="da-DK"/>
        </w:rPr>
      </w:pPr>
      <w:r w:rsidRPr="00C364D5">
        <w:rPr>
          <w:rFonts w:ascii="Times New Roman" w:eastAsia="Times New Roman" w:hAnsi="Times New Roman" w:cs="Times New Roman"/>
          <w:color w:val="auto"/>
          <w:sz w:val="24"/>
          <w:szCs w:val="24"/>
          <w:lang w:eastAsia="da-DK"/>
        </w:rPr>
        <w:t>Organisatorisk valgte DSB i 2008 at udskille ejendomme, som ikke længere skulle anvendes til jernbaneformål</w:t>
      </w:r>
      <w:r w:rsidR="00765B6F">
        <w:rPr>
          <w:rFonts w:ascii="Times New Roman" w:eastAsia="Times New Roman" w:hAnsi="Times New Roman" w:cs="Times New Roman"/>
          <w:color w:val="auto"/>
          <w:sz w:val="24"/>
          <w:szCs w:val="24"/>
          <w:lang w:eastAsia="da-DK"/>
        </w:rPr>
        <w:t>,</w:t>
      </w:r>
      <w:r w:rsidRPr="00C364D5">
        <w:rPr>
          <w:rFonts w:ascii="Times New Roman" w:eastAsia="Times New Roman" w:hAnsi="Times New Roman" w:cs="Times New Roman"/>
          <w:color w:val="auto"/>
          <w:sz w:val="24"/>
          <w:szCs w:val="24"/>
          <w:lang w:eastAsia="da-DK"/>
        </w:rPr>
        <w:t xml:space="preserve"> i et helejet datterselskab, DSB Ejendomsudvikling A/S, som herefter står for salget.</w:t>
      </w:r>
    </w:p>
    <w:p w:rsidR="00C364D5" w:rsidRPr="00C364D5" w:rsidRDefault="00C364D5" w:rsidP="00C364D5">
      <w:pPr>
        <w:spacing w:line="240" w:lineRule="auto"/>
        <w:ind w:firstLine="142"/>
        <w:rPr>
          <w:rFonts w:ascii="Times New Roman" w:eastAsia="Times New Roman" w:hAnsi="Times New Roman" w:cs="Times New Roman"/>
          <w:color w:val="auto"/>
          <w:sz w:val="24"/>
          <w:szCs w:val="24"/>
          <w:lang w:eastAsia="da-DK"/>
        </w:rPr>
      </w:pPr>
    </w:p>
    <w:p w:rsidR="00C364D5" w:rsidRPr="00C364D5" w:rsidRDefault="00C364D5" w:rsidP="00C364D5">
      <w:pPr>
        <w:spacing w:line="240" w:lineRule="auto"/>
        <w:ind w:firstLine="142"/>
        <w:rPr>
          <w:rFonts w:ascii="Times New Roman" w:eastAsia="Times New Roman" w:hAnsi="Times New Roman" w:cs="Times New Roman"/>
          <w:color w:val="auto"/>
          <w:sz w:val="24"/>
          <w:szCs w:val="24"/>
          <w:lang w:eastAsia="da-DK"/>
        </w:rPr>
      </w:pPr>
      <w:r w:rsidRPr="00C364D5">
        <w:rPr>
          <w:rFonts w:ascii="Times New Roman" w:eastAsia="Times New Roman" w:hAnsi="Times New Roman" w:cs="Times New Roman"/>
          <w:color w:val="auto"/>
          <w:sz w:val="24"/>
          <w:szCs w:val="24"/>
          <w:lang w:eastAsia="da-DK"/>
        </w:rPr>
        <w:t xml:space="preserve">I dag deltager DSB Ejendomsudvikling A/S i den helt indledende udvikling af DSB’s ejendomme og frasælger disse, når der er opnået et plangrundlag/byggeretsgivende </w:t>
      </w:r>
      <w:r w:rsidR="00EF495A">
        <w:rPr>
          <w:rFonts w:ascii="Times New Roman" w:eastAsia="Times New Roman" w:hAnsi="Times New Roman" w:cs="Times New Roman"/>
          <w:color w:val="auto"/>
          <w:sz w:val="24"/>
          <w:szCs w:val="24"/>
          <w:lang w:eastAsia="da-DK"/>
        </w:rPr>
        <w:t>lokalplan</w:t>
      </w:r>
      <w:r w:rsidRPr="00C364D5">
        <w:rPr>
          <w:rFonts w:ascii="Times New Roman" w:eastAsia="Times New Roman" w:hAnsi="Times New Roman" w:cs="Times New Roman"/>
          <w:color w:val="auto"/>
          <w:sz w:val="24"/>
          <w:szCs w:val="24"/>
          <w:lang w:eastAsia="da-DK"/>
        </w:rPr>
        <w:t xml:space="preserve">. </w:t>
      </w:r>
    </w:p>
    <w:p w:rsidR="00C364D5" w:rsidRPr="00C364D5" w:rsidRDefault="00C364D5" w:rsidP="00C364D5">
      <w:pPr>
        <w:spacing w:line="240" w:lineRule="auto"/>
        <w:ind w:firstLine="142"/>
        <w:rPr>
          <w:rFonts w:ascii="Times New Roman" w:eastAsia="Times New Roman" w:hAnsi="Times New Roman" w:cs="Times New Roman"/>
          <w:color w:val="auto"/>
          <w:sz w:val="24"/>
          <w:szCs w:val="24"/>
          <w:lang w:eastAsia="da-DK"/>
        </w:rPr>
      </w:pPr>
    </w:p>
    <w:p w:rsidR="00C364D5" w:rsidRPr="00C364D5" w:rsidRDefault="00C364D5" w:rsidP="00C364D5">
      <w:pPr>
        <w:spacing w:line="240" w:lineRule="auto"/>
        <w:ind w:firstLine="142"/>
        <w:rPr>
          <w:rFonts w:ascii="Times New Roman" w:eastAsia="Times New Roman" w:hAnsi="Times New Roman" w:cs="Times New Roman"/>
          <w:color w:val="auto"/>
          <w:sz w:val="24"/>
          <w:szCs w:val="24"/>
          <w:lang w:eastAsia="da-DK"/>
        </w:rPr>
      </w:pPr>
      <w:r w:rsidRPr="00C364D5">
        <w:rPr>
          <w:rFonts w:ascii="Times New Roman" w:eastAsia="Times New Roman" w:hAnsi="Times New Roman" w:cs="Times New Roman"/>
          <w:color w:val="auto"/>
          <w:sz w:val="24"/>
          <w:szCs w:val="24"/>
          <w:lang w:eastAsia="da-DK"/>
        </w:rPr>
        <w:t xml:space="preserve">Lovforslaget har til formål at skabe hjemmel til, at DSB kan gå videre end blot at sælge ejendommene i DSB Ejendomsudvikling A/S. </w:t>
      </w:r>
    </w:p>
    <w:p w:rsidR="00C364D5" w:rsidRPr="00C364D5" w:rsidRDefault="00C364D5" w:rsidP="00C364D5">
      <w:pPr>
        <w:spacing w:line="240" w:lineRule="auto"/>
        <w:ind w:firstLine="142"/>
        <w:rPr>
          <w:rFonts w:ascii="Times New Roman" w:eastAsia="Times New Roman" w:hAnsi="Times New Roman" w:cs="Times New Roman"/>
          <w:color w:val="auto"/>
          <w:sz w:val="24"/>
          <w:szCs w:val="24"/>
          <w:lang w:eastAsia="da-DK"/>
        </w:rPr>
      </w:pPr>
    </w:p>
    <w:p w:rsidR="00C364D5" w:rsidRPr="00C364D5" w:rsidRDefault="00C364D5" w:rsidP="00C364D5">
      <w:pPr>
        <w:spacing w:line="240" w:lineRule="auto"/>
        <w:ind w:firstLine="142"/>
        <w:rPr>
          <w:rFonts w:ascii="Times New Roman" w:eastAsia="Times New Roman" w:hAnsi="Times New Roman" w:cs="Times New Roman"/>
          <w:color w:val="auto"/>
          <w:sz w:val="24"/>
          <w:szCs w:val="24"/>
          <w:lang w:eastAsia="da-DK"/>
        </w:rPr>
      </w:pPr>
      <w:r w:rsidRPr="00C364D5">
        <w:rPr>
          <w:rFonts w:ascii="Times New Roman" w:eastAsia="Times New Roman" w:hAnsi="Times New Roman" w:cs="Times New Roman"/>
          <w:color w:val="auto"/>
          <w:sz w:val="24"/>
          <w:szCs w:val="24"/>
          <w:lang w:eastAsia="da-DK"/>
        </w:rPr>
        <w:t xml:space="preserve">Lovforslaget giver således DSB mulighed for, at DSB kan forestå udvikling af DSB’s ejendomme gennem sit datterselskab, </w:t>
      </w:r>
      <w:r w:rsidR="00364613">
        <w:rPr>
          <w:rFonts w:ascii="Times New Roman" w:eastAsia="Times New Roman" w:hAnsi="Times New Roman" w:cs="Times New Roman"/>
          <w:color w:val="auto"/>
          <w:sz w:val="24"/>
          <w:szCs w:val="24"/>
          <w:lang w:eastAsia="da-DK"/>
        </w:rPr>
        <w:t xml:space="preserve">DSB </w:t>
      </w:r>
      <w:r w:rsidRPr="00C364D5">
        <w:rPr>
          <w:rFonts w:ascii="Times New Roman" w:eastAsia="Times New Roman" w:hAnsi="Times New Roman" w:cs="Times New Roman"/>
          <w:color w:val="auto"/>
          <w:sz w:val="24"/>
          <w:szCs w:val="24"/>
          <w:lang w:eastAsia="da-DK"/>
        </w:rPr>
        <w:t>Ejendomsudvikling A/S. DSB Ejendomsudvikling</w:t>
      </w:r>
      <w:r w:rsidR="00364613">
        <w:rPr>
          <w:rFonts w:ascii="Times New Roman" w:eastAsia="Times New Roman" w:hAnsi="Times New Roman" w:cs="Times New Roman"/>
          <w:color w:val="auto"/>
          <w:sz w:val="24"/>
          <w:szCs w:val="24"/>
          <w:lang w:eastAsia="da-DK"/>
        </w:rPr>
        <w:t xml:space="preserve"> A/S</w:t>
      </w:r>
      <w:r w:rsidRPr="00C364D5">
        <w:rPr>
          <w:rFonts w:ascii="Times New Roman" w:eastAsia="Times New Roman" w:hAnsi="Times New Roman" w:cs="Times New Roman"/>
          <w:color w:val="auto"/>
          <w:sz w:val="24"/>
          <w:szCs w:val="24"/>
          <w:lang w:eastAsia="da-DK"/>
        </w:rPr>
        <w:t xml:space="preserve"> får mulighed for i partnerskaber med en eller flere private investorer at etablere sig i projekter, der har til formål at opføre byggeri, som efterfølgende enten udlejes eller sælges. Det er DSB’s forventning, at den samlede avance vedr. ejendomme dermed vil kunne øges. </w:t>
      </w:r>
    </w:p>
    <w:p w:rsidR="00C364D5" w:rsidRPr="00C364D5" w:rsidRDefault="00C364D5" w:rsidP="00C364D5">
      <w:pPr>
        <w:spacing w:line="240" w:lineRule="auto"/>
        <w:ind w:firstLine="142"/>
        <w:rPr>
          <w:rFonts w:ascii="Times New Roman" w:eastAsia="Times New Roman" w:hAnsi="Times New Roman" w:cs="Times New Roman"/>
          <w:color w:val="auto"/>
          <w:sz w:val="24"/>
          <w:szCs w:val="24"/>
          <w:lang w:eastAsia="da-DK"/>
        </w:rPr>
      </w:pPr>
    </w:p>
    <w:p w:rsidR="00C364D5" w:rsidRDefault="00C364D5" w:rsidP="00C364D5">
      <w:pPr>
        <w:spacing w:line="240" w:lineRule="auto"/>
        <w:ind w:firstLine="142"/>
        <w:rPr>
          <w:rFonts w:ascii="Times New Roman" w:eastAsia="Times New Roman" w:hAnsi="Times New Roman" w:cs="Times New Roman"/>
          <w:color w:val="auto"/>
          <w:sz w:val="24"/>
          <w:szCs w:val="24"/>
          <w:lang w:eastAsia="da-DK"/>
        </w:rPr>
      </w:pPr>
      <w:r w:rsidRPr="00C364D5">
        <w:rPr>
          <w:rFonts w:ascii="Times New Roman" w:eastAsia="Times New Roman" w:hAnsi="Times New Roman" w:cs="Times New Roman"/>
          <w:color w:val="auto"/>
          <w:sz w:val="24"/>
          <w:szCs w:val="24"/>
          <w:lang w:eastAsia="da-DK"/>
        </w:rPr>
        <w:t xml:space="preserve">Endvidere foreslås det, at give DSB Ejendomsudvikling A/S mulighed for i forbindelse med denne aktivitet, at erhverve </w:t>
      </w:r>
      <w:r w:rsidR="00765B6F">
        <w:rPr>
          <w:rFonts w:ascii="Times New Roman" w:eastAsia="Times New Roman" w:hAnsi="Times New Roman" w:cs="Times New Roman"/>
          <w:color w:val="auto"/>
          <w:sz w:val="24"/>
          <w:szCs w:val="24"/>
          <w:lang w:eastAsia="da-DK"/>
        </w:rPr>
        <w:t>ejendomme</w:t>
      </w:r>
      <w:r w:rsidR="00765B6F" w:rsidRPr="00C364D5">
        <w:rPr>
          <w:rFonts w:ascii="Times New Roman" w:eastAsia="Times New Roman" w:hAnsi="Times New Roman" w:cs="Times New Roman"/>
          <w:color w:val="auto"/>
          <w:sz w:val="24"/>
          <w:szCs w:val="24"/>
          <w:lang w:eastAsia="da-DK"/>
        </w:rPr>
        <w:t xml:space="preserve"> </w:t>
      </w:r>
      <w:r w:rsidRPr="00C364D5">
        <w:rPr>
          <w:rFonts w:ascii="Times New Roman" w:eastAsia="Times New Roman" w:hAnsi="Times New Roman" w:cs="Times New Roman"/>
          <w:color w:val="auto"/>
          <w:sz w:val="24"/>
          <w:szCs w:val="24"/>
          <w:lang w:eastAsia="da-DK"/>
        </w:rPr>
        <w:t>med tilknyt</w:t>
      </w:r>
      <w:r w:rsidR="008C0533">
        <w:rPr>
          <w:rFonts w:ascii="Times New Roman" w:eastAsia="Times New Roman" w:hAnsi="Times New Roman" w:cs="Times New Roman"/>
          <w:color w:val="auto"/>
          <w:sz w:val="24"/>
          <w:szCs w:val="24"/>
          <w:lang w:eastAsia="da-DK"/>
        </w:rPr>
        <w:t xml:space="preserve">ning til DSB’s </w:t>
      </w:r>
      <w:r w:rsidRPr="00C364D5">
        <w:rPr>
          <w:rFonts w:ascii="Times New Roman" w:eastAsia="Times New Roman" w:hAnsi="Times New Roman" w:cs="Times New Roman"/>
          <w:color w:val="auto"/>
          <w:sz w:val="24"/>
          <w:szCs w:val="24"/>
          <w:lang w:eastAsia="da-DK"/>
        </w:rPr>
        <w:t xml:space="preserve">egne ejendomme. Det er ikke meningen, at DSB Ejendomsudvikling A/S generelt skal erhverve </w:t>
      </w:r>
      <w:r w:rsidR="00765B6F">
        <w:rPr>
          <w:rFonts w:ascii="Times New Roman" w:eastAsia="Times New Roman" w:hAnsi="Times New Roman" w:cs="Times New Roman"/>
          <w:color w:val="auto"/>
          <w:sz w:val="24"/>
          <w:szCs w:val="24"/>
          <w:lang w:eastAsia="da-DK"/>
        </w:rPr>
        <w:t>ejendomme</w:t>
      </w:r>
      <w:r w:rsidRPr="00C364D5">
        <w:rPr>
          <w:rFonts w:ascii="Times New Roman" w:eastAsia="Times New Roman" w:hAnsi="Times New Roman" w:cs="Times New Roman"/>
          <w:color w:val="auto"/>
          <w:sz w:val="24"/>
          <w:szCs w:val="24"/>
          <w:lang w:eastAsia="da-DK"/>
        </w:rPr>
        <w:t xml:space="preserve">. Hensigten er, at give mulighed for, at DSB Ejendomsudvikling A/S kan erhverve en </w:t>
      </w:r>
      <w:r w:rsidR="00765B6F">
        <w:rPr>
          <w:rFonts w:ascii="Times New Roman" w:eastAsia="Times New Roman" w:hAnsi="Times New Roman" w:cs="Times New Roman"/>
          <w:color w:val="auto"/>
          <w:sz w:val="24"/>
          <w:szCs w:val="24"/>
          <w:lang w:eastAsia="da-DK"/>
        </w:rPr>
        <w:t>ejendom</w:t>
      </w:r>
      <w:r w:rsidRPr="00C364D5">
        <w:rPr>
          <w:rFonts w:ascii="Times New Roman" w:eastAsia="Times New Roman" w:hAnsi="Times New Roman" w:cs="Times New Roman"/>
          <w:color w:val="auto"/>
          <w:sz w:val="24"/>
          <w:szCs w:val="24"/>
          <w:lang w:eastAsia="da-DK"/>
        </w:rPr>
        <w:t xml:space="preserve">, såfremt det vurderes hensigtsmæssigt for at kunne gennemføre et logistisk sammenhængende projekt. </w:t>
      </w:r>
    </w:p>
    <w:p w:rsidR="00EF495A" w:rsidRDefault="00EF495A" w:rsidP="00C364D5">
      <w:pPr>
        <w:spacing w:line="240" w:lineRule="auto"/>
        <w:ind w:firstLine="142"/>
        <w:rPr>
          <w:rFonts w:ascii="Times New Roman" w:eastAsia="Times New Roman" w:hAnsi="Times New Roman" w:cs="Times New Roman"/>
          <w:color w:val="auto"/>
          <w:sz w:val="24"/>
          <w:szCs w:val="24"/>
          <w:lang w:eastAsia="da-DK"/>
        </w:rPr>
      </w:pPr>
    </w:p>
    <w:p w:rsidR="00EF495A" w:rsidRDefault="00EF495A" w:rsidP="00C364D5">
      <w:pPr>
        <w:spacing w:line="240" w:lineRule="auto"/>
        <w:ind w:firstLine="142"/>
        <w:rPr>
          <w:rFonts w:ascii="Times New Roman" w:hAnsi="Times New Roman" w:cs="Times New Roman"/>
          <w:sz w:val="23"/>
          <w:szCs w:val="23"/>
        </w:rPr>
      </w:pPr>
      <w:r>
        <w:rPr>
          <w:rFonts w:ascii="Times New Roman" w:hAnsi="Times New Roman" w:cs="Times New Roman"/>
          <w:sz w:val="23"/>
          <w:szCs w:val="23"/>
        </w:rPr>
        <w:lastRenderedPageBreak/>
        <w:t>DSB Ejendomsudvikling A/S får alene mulighed for at indskyde byggeretter</w:t>
      </w:r>
      <w:r w:rsidR="008C0533">
        <w:rPr>
          <w:rFonts w:ascii="Times New Roman" w:hAnsi="Times New Roman" w:cs="Times New Roman"/>
          <w:sz w:val="23"/>
          <w:szCs w:val="23"/>
        </w:rPr>
        <w:t xml:space="preserve"> i ejendomsudviklingsprojekterne</w:t>
      </w:r>
      <w:r>
        <w:rPr>
          <w:rFonts w:ascii="Times New Roman" w:hAnsi="Times New Roman" w:cs="Times New Roman"/>
          <w:sz w:val="23"/>
          <w:szCs w:val="23"/>
        </w:rPr>
        <w:t xml:space="preserve"> og til at afholde eventuelle opstartsomkostninger til projekte</w:t>
      </w:r>
      <w:r w:rsidR="008C0533">
        <w:rPr>
          <w:rFonts w:ascii="Times New Roman" w:hAnsi="Times New Roman" w:cs="Times New Roman"/>
          <w:sz w:val="23"/>
          <w:szCs w:val="23"/>
        </w:rPr>
        <w:t>rne</w:t>
      </w:r>
      <w:r>
        <w:rPr>
          <w:rFonts w:ascii="Times New Roman" w:hAnsi="Times New Roman" w:cs="Times New Roman"/>
          <w:sz w:val="23"/>
          <w:szCs w:val="23"/>
        </w:rPr>
        <w:t xml:space="preserve">. </w:t>
      </w:r>
    </w:p>
    <w:p w:rsidR="008C0533" w:rsidRPr="00C364D5" w:rsidRDefault="008C0533" w:rsidP="00C364D5">
      <w:pPr>
        <w:spacing w:line="240" w:lineRule="auto"/>
        <w:ind w:firstLine="142"/>
        <w:rPr>
          <w:rFonts w:ascii="Times New Roman" w:eastAsia="Times New Roman" w:hAnsi="Times New Roman" w:cs="Times New Roman"/>
          <w:color w:val="auto"/>
          <w:sz w:val="24"/>
          <w:szCs w:val="24"/>
          <w:lang w:eastAsia="da-DK"/>
        </w:rPr>
      </w:pPr>
    </w:p>
    <w:p w:rsidR="008C0533" w:rsidRPr="00C364D5" w:rsidRDefault="008C0533" w:rsidP="008C0533">
      <w:pPr>
        <w:spacing w:line="240" w:lineRule="auto"/>
        <w:ind w:firstLine="142"/>
        <w:rPr>
          <w:rFonts w:ascii="Times New Roman" w:eastAsia="Times New Roman" w:hAnsi="Times New Roman" w:cs="Times New Roman"/>
          <w:color w:val="auto"/>
          <w:sz w:val="24"/>
          <w:szCs w:val="24"/>
          <w:lang w:eastAsia="da-DK"/>
        </w:rPr>
      </w:pPr>
      <w:r w:rsidRPr="00C364D5">
        <w:rPr>
          <w:rFonts w:ascii="Times New Roman" w:eastAsia="Times New Roman" w:hAnsi="Times New Roman" w:cs="Times New Roman"/>
          <w:color w:val="auto"/>
          <w:sz w:val="24"/>
          <w:szCs w:val="24"/>
          <w:lang w:eastAsia="da-DK"/>
        </w:rPr>
        <w:t>Lovforslagets bemærkninger beskriver forhold, som vil skulle iagttages for udnyttelsen af hjemlen. Ejendomsaktiviteterne og de konkrete udviklingsprojekter skal f.eks. gennemføres uden, at togdriften forringes</w:t>
      </w:r>
      <w:r>
        <w:rPr>
          <w:rFonts w:ascii="Times New Roman" w:eastAsia="Times New Roman" w:hAnsi="Times New Roman" w:cs="Times New Roman"/>
          <w:color w:val="auto"/>
          <w:sz w:val="24"/>
          <w:szCs w:val="24"/>
          <w:lang w:eastAsia="da-DK"/>
        </w:rPr>
        <w:t xml:space="preserve">. Ligeledes skal der være </w:t>
      </w:r>
      <w:r w:rsidRPr="00C364D5">
        <w:rPr>
          <w:rFonts w:ascii="Times New Roman" w:eastAsia="Times New Roman" w:hAnsi="Times New Roman" w:cs="Times New Roman"/>
          <w:color w:val="auto"/>
          <w:sz w:val="24"/>
          <w:szCs w:val="24"/>
          <w:lang w:eastAsia="da-DK"/>
        </w:rPr>
        <w:t>vandtætte økonomiske skotter mellem moderselskabet, DSB SOV og datterselskabet</w:t>
      </w:r>
      <w:r>
        <w:rPr>
          <w:rFonts w:ascii="Times New Roman" w:eastAsia="Times New Roman" w:hAnsi="Times New Roman" w:cs="Times New Roman"/>
          <w:color w:val="auto"/>
          <w:sz w:val="24"/>
          <w:szCs w:val="24"/>
          <w:lang w:eastAsia="da-DK"/>
        </w:rPr>
        <w:t>,</w:t>
      </w:r>
      <w:r w:rsidRPr="00C364D5">
        <w:rPr>
          <w:rFonts w:ascii="Times New Roman" w:eastAsia="Times New Roman" w:hAnsi="Times New Roman" w:cs="Times New Roman"/>
          <w:color w:val="auto"/>
          <w:sz w:val="24"/>
          <w:szCs w:val="24"/>
          <w:lang w:eastAsia="da-DK"/>
        </w:rPr>
        <w:t xml:space="preserve"> DSB Ejendomsudvikling A/S</w:t>
      </w:r>
      <w:r>
        <w:rPr>
          <w:rFonts w:ascii="Times New Roman" w:eastAsia="Times New Roman" w:hAnsi="Times New Roman" w:cs="Times New Roman"/>
          <w:color w:val="auto"/>
          <w:sz w:val="24"/>
          <w:szCs w:val="24"/>
          <w:lang w:eastAsia="da-DK"/>
        </w:rPr>
        <w:t>, således at DSB SOV ikke hæfter for gæld eller aktiviteter i DSB Ejendomsudvikling A/S</w:t>
      </w:r>
      <w:r w:rsidRPr="00C364D5">
        <w:rPr>
          <w:rFonts w:ascii="Times New Roman" w:eastAsia="Times New Roman" w:hAnsi="Times New Roman" w:cs="Times New Roman"/>
          <w:color w:val="auto"/>
          <w:sz w:val="24"/>
          <w:szCs w:val="24"/>
          <w:lang w:eastAsia="da-DK"/>
        </w:rPr>
        <w:t xml:space="preserve">.  </w:t>
      </w:r>
    </w:p>
    <w:p w:rsidR="008C0533" w:rsidRPr="00C364D5" w:rsidRDefault="008C0533" w:rsidP="008C0533">
      <w:pPr>
        <w:spacing w:line="240" w:lineRule="auto"/>
        <w:ind w:firstLine="142"/>
        <w:rPr>
          <w:rFonts w:ascii="Times New Roman" w:eastAsia="Times New Roman" w:hAnsi="Times New Roman" w:cs="Times New Roman"/>
          <w:color w:val="auto"/>
          <w:sz w:val="24"/>
          <w:szCs w:val="24"/>
          <w:lang w:eastAsia="da-DK"/>
        </w:rPr>
      </w:pPr>
    </w:p>
    <w:p w:rsidR="00C364D5" w:rsidRPr="00C364D5" w:rsidRDefault="00C364D5" w:rsidP="00C364D5">
      <w:pPr>
        <w:spacing w:line="240" w:lineRule="auto"/>
        <w:ind w:firstLine="142"/>
        <w:rPr>
          <w:rFonts w:ascii="Times New Roman" w:eastAsia="Times New Roman" w:hAnsi="Times New Roman" w:cs="Times New Roman"/>
          <w:color w:val="auto"/>
          <w:sz w:val="24"/>
          <w:szCs w:val="24"/>
          <w:lang w:eastAsia="da-DK"/>
        </w:rPr>
      </w:pPr>
    </w:p>
    <w:p w:rsidR="00C364D5" w:rsidRDefault="00C364D5" w:rsidP="00C364D5">
      <w:pPr>
        <w:spacing w:line="240" w:lineRule="auto"/>
        <w:ind w:firstLine="142"/>
        <w:rPr>
          <w:rFonts w:ascii="Times New Roman" w:eastAsia="Times New Roman" w:hAnsi="Times New Roman" w:cs="Times New Roman"/>
          <w:color w:val="auto"/>
          <w:sz w:val="24"/>
          <w:szCs w:val="24"/>
          <w:lang w:eastAsia="da-DK"/>
        </w:rPr>
      </w:pPr>
      <w:r w:rsidRPr="00C364D5">
        <w:rPr>
          <w:rFonts w:ascii="Times New Roman" w:eastAsia="Times New Roman" w:hAnsi="Times New Roman" w:cs="Times New Roman"/>
          <w:color w:val="auto"/>
          <w:sz w:val="24"/>
          <w:szCs w:val="24"/>
          <w:lang w:eastAsia="da-DK"/>
        </w:rPr>
        <w:t>Lovforslaget er en udmøntning</w:t>
      </w:r>
      <w:r w:rsidR="00364613">
        <w:rPr>
          <w:rFonts w:ascii="Times New Roman" w:eastAsia="Times New Roman" w:hAnsi="Times New Roman" w:cs="Times New Roman"/>
          <w:color w:val="auto"/>
          <w:sz w:val="24"/>
          <w:szCs w:val="24"/>
          <w:lang w:eastAsia="da-DK"/>
        </w:rPr>
        <w:t xml:space="preserve"> af</w:t>
      </w:r>
      <w:r w:rsidRPr="00C364D5">
        <w:rPr>
          <w:rFonts w:ascii="Times New Roman" w:eastAsia="Times New Roman" w:hAnsi="Times New Roman" w:cs="Times New Roman"/>
          <w:color w:val="auto"/>
          <w:sz w:val="24"/>
          <w:szCs w:val="24"/>
          <w:lang w:eastAsia="da-DK"/>
        </w:rPr>
        <w:t xml:space="preserve"> aftale</w:t>
      </w:r>
      <w:r w:rsidR="008C0533">
        <w:rPr>
          <w:rFonts w:ascii="Times New Roman" w:eastAsia="Times New Roman" w:hAnsi="Times New Roman" w:cs="Times New Roman"/>
          <w:color w:val="auto"/>
          <w:sz w:val="24"/>
          <w:szCs w:val="24"/>
          <w:lang w:eastAsia="da-DK"/>
        </w:rPr>
        <w:t>n</w:t>
      </w:r>
      <w:r w:rsidR="009E4DE5">
        <w:rPr>
          <w:rFonts w:ascii="Times New Roman" w:eastAsia="Times New Roman" w:hAnsi="Times New Roman" w:cs="Times New Roman"/>
          <w:color w:val="auto"/>
          <w:sz w:val="24"/>
          <w:szCs w:val="24"/>
          <w:lang w:eastAsia="da-DK"/>
        </w:rPr>
        <w:t xml:space="preserve"> indgået den </w:t>
      </w:r>
      <w:r w:rsidR="009E4DE5" w:rsidRPr="006546D0">
        <w:rPr>
          <w:rFonts w:ascii="Times New Roman" w:eastAsia="Times New Roman" w:hAnsi="Times New Roman" w:cs="Times New Roman"/>
          <w:color w:val="auto"/>
          <w:sz w:val="24"/>
          <w:szCs w:val="24"/>
          <w:lang w:eastAsia="da-DK"/>
        </w:rPr>
        <w:t>12. november 2017</w:t>
      </w:r>
      <w:r w:rsidR="009E4DE5">
        <w:rPr>
          <w:rFonts w:ascii="Times New Roman" w:eastAsia="Times New Roman" w:hAnsi="Times New Roman" w:cs="Times New Roman"/>
          <w:color w:val="auto"/>
          <w:sz w:val="24"/>
          <w:szCs w:val="24"/>
          <w:lang w:eastAsia="da-DK"/>
        </w:rPr>
        <w:t xml:space="preserve"> af r</w:t>
      </w:r>
      <w:r w:rsidR="00310D18">
        <w:rPr>
          <w:rFonts w:ascii="Times New Roman" w:eastAsia="Times New Roman" w:hAnsi="Times New Roman" w:cs="Times New Roman"/>
          <w:color w:val="auto"/>
          <w:sz w:val="24"/>
          <w:szCs w:val="24"/>
          <w:lang w:eastAsia="da-DK"/>
        </w:rPr>
        <w:t xml:space="preserve">egeringen (Venstre, Liberal Alliance og Det Konservative Folkeparti), Dansk Folkeparti og Radikale Venstre </w:t>
      </w:r>
      <w:r w:rsidR="008C0533">
        <w:rPr>
          <w:rFonts w:ascii="Times New Roman" w:eastAsia="Times New Roman" w:hAnsi="Times New Roman" w:cs="Times New Roman"/>
          <w:color w:val="auto"/>
          <w:sz w:val="24"/>
          <w:szCs w:val="24"/>
          <w:lang w:eastAsia="da-DK"/>
        </w:rPr>
        <w:t>om erhvervs- og iværksætter</w:t>
      </w:r>
      <w:r w:rsidRPr="006546D0">
        <w:rPr>
          <w:rFonts w:ascii="Times New Roman" w:eastAsia="Times New Roman" w:hAnsi="Times New Roman" w:cs="Times New Roman"/>
          <w:color w:val="auto"/>
          <w:sz w:val="24"/>
          <w:szCs w:val="24"/>
          <w:lang w:eastAsia="da-DK"/>
        </w:rPr>
        <w:t>initiativer, hvor</w:t>
      </w:r>
      <w:r w:rsidR="00310D18">
        <w:rPr>
          <w:rFonts w:ascii="Times New Roman" w:eastAsia="Times New Roman" w:hAnsi="Times New Roman" w:cs="Times New Roman"/>
          <w:color w:val="auto"/>
          <w:sz w:val="24"/>
          <w:szCs w:val="24"/>
          <w:lang w:eastAsia="da-DK"/>
        </w:rPr>
        <w:t xml:space="preserve">af en del af finansieringen kom fra effektiviseringer i DSB og en deraf </w:t>
      </w:r>
      <w:r w:rsidRPr="006546D0">
        <w:rPr>
          <w:rFonts w:ascii="Times New Roman" w:eastAsia="Times New Roman" w:hAnsi="Times New Roman" w:cs="Times New Roman"/>
          <w:color w:val="auto"/>
          <w:sz w:val="24"/>
          <w:szCs w:val="24"/>
          <w:lang w:eastAsia="da-DK"/>
        </w:rPr>
        <w:t xml:space="preserve">nedjusteret kontraktbetaling til DSB (på 207,3 mio. kr. i 2018 stigende til 380,0 mio. kr. i 2021). </w:t>
      </w:r>
      <w:r w:rsidR="00B24EC2" w:rsidRPr="006546D0">
        <w:rPr>
          <w:rFonts w:ascii="Times New Roman" w:eastAsia="Times New Roman" w:hAnsi="Times New Roman" w:cs="Times New Roman"/>
          <w:color w:val="auto"/>
          <w:sz w:val="24"/>
          <w:szCs w:val="24"/>
          <w:lang w:eastAsia="da-DK"/>
        </w:rPr>
        <w:t xml:space="preserve">Det </w:t>
      </w:r>
      <w:r w:rsidR="008C0533">
        <w:rPr>
          <w:rFonts w:ascii="Times New Roman" w:eastAsia="Times New Roman" w:hAnsi="Times New Roman" w:cs="Times New Roman"/>
          <w:color w:val="auto"/>
          <w:sz w:val="24"/>
          <w:szCs w:val="24"/>
          <w:lang w:eastAsia="da-DK"/>
        </w:rPr>
        <w:t xml:space="preserve">er </w:t>
      </w:r>
      <w:r w:rsidR="00B24EC2" w:rsidRPr="006546D0">
        <w:rPr>
          <w:rFonts w:ascii="Times New Roman" w:eastAsia="Times New Roman" w:hAnsi="Times New Roman" w:cs="Times New Roman"/>
          <w:color w:val="auto"/>
          <w:sz w:val="24"/>
          <w:szCs w:val="24"/>
          <w:lang w:eastAsia="da-DK"/>
        </w:rPr>
        <w:t xml:space="preserve">følger </w:t>
      </w:r>
      <w:r w:rsidR="008C0533">
        <w:rPr>
          <w:rFonts w:ascii="Times New Roman" w:eastAsia="Times New Roman" w:hAnsi="Times New Roman" w:cs="Times New Roman"/>
          <w:color w:val="auto"/>
          <w:sz w:val="24"/>
          <w:szCs w:val="24"/>
          <w:lang w:eastAsia="da-DK"/>
        </w:rPr>
        <w:t>samtidig</w:t>
      </w:r>
      <w:r w:rsidR="00B24EC2" w:rsidRPr="006546D0">
        <w:rPr>
          <w:rFonts w:ascii="Times New Roman" w:eastAsia="Times New Roman" w:hAnsi="Times New Roman" w:cs="Times New Roman"/>
          <w:color w:val="auto"/>
          <w:sz w:val="24"/>
          <w:szCs w:val="24"/>
          <w:lang w:eastAsia="da-DK"/>
        </w:rPr>
        <w:t xml:space="preserve"> af aftale</w:t>
      </w:r>
      <w:r w:rsidR="008C0533">
        <w:rPr>
          <w:rFonts w:ascii="Times New Roman" w:eastAsia="Times New Roman" w:hAnsi="Times New Roman" w:cs="Times New Roman"/>
          <w:color w:val="auto"/>
          <w:sz w:val="24"/>
          <w:szCs w:val="24"/>
          <w:lang w:eastAsia="da-DK"/>
        </w:rPr>
        <w:t>n</w:t>
      </w:r>
      <w:r w:rsidRPr="006546D0">
        <w:rPr>
          <w:rFonts w:ascii="Times New Roman" w:eastAsia="Times New Roman" w:hAnsi="Times New Roman" w:cs="Times New Roman"/>
          <w:color w:val="auto"/>
          <w:sz w:val="24"/>
          <w:szCs w:val="24"/>
          <w:lang w:eastAsia="da-DK"/>
        </w:rPr>
        <w:t>, at lov om DSB</w:t>
      </w:r>
      <w:r w:rsidR="008C0533">
        <w:rPr>
          <w:rFonts w:ascii="Times New Roman" w:eastAsia="Times New Roman" w:hAnsi="Times New Roman" w:cs="Times New Roman"/>
          <w:color w:val="auto"/>
          <w:sz w:val="24"/>
          <w:szCs w:val="24"/>
          <w:lang w:eastAsia="da-DK"/>
        </w:rPr>
        <w:t xml:space="preserve"> skal</w:t>
      </w:r>
      <w:r w:rsidRPr="006546D0">
        <w:rPr>
          <w:rFonts w:ascii="Times New Roman" w:eastAsia="Times New Roman" w:hAnsi="Times New Roman" w:cs="Times New Roman"/>
          <w:color w:val="auto"/>
          <w:sz w:val="24"/>
          <w:szCs w:val="24"/>
          <w:lang w:eastAsia="da-DK"/>
        </w:rPr>
        <w:t xml:space="preserve"> </w:t>
      </w:r>
      <w:r w:rsidRPr="006546D0">
        <w:rPr>
          <w:rFonts w:ascii="Times New Roman" w:eastAsia="Times New Roman" w:hAnsi="Times New Roman" w:cs="Times New Roman"/>
          <w:i/>
          <w:color w:val="auto"/>
          <w:sz w:val="24"/>
          <w:szCs w:val="24"/>
          <w:lang w:eastAsia="da-DK"/>
        </w:rPr>
        <w:t>”ændres med henblik på at give DSB friere rammer til at generere indtægter fra kommerciel ejendomsudvikling”</w:t>
      </w:r>
      <w:r w:rsidR="00310D18">
        <w:rPr>
          <w:rFonts w:ascii="Times New Roman" w:eastAsia="Times New Roman" w:hAnsi="Times New Roman" w:cs="Times New Roman"/>
          <w:i/>
          <w:color w:val="auto"/>
          <w:sz w:val="24"/>
          <w:szCs w:val="24"/>
          <w:lang w:eastAsia="da-DK"/>
        </w:rPr>
        <w:t>.</w:t>
      </w:r>
      <w:r w:rsidRPr="006546D0">
        <w:rPr>
          <w:rFonts w:ascii="Times New Roman" w:eastAsia="Times New Roman" w:hAnsi="Times New Roman" w:cs="Times New Roman"/>
          <w:color w:val="auto"/>
          <w:sz w:val="24"/>
          <w:szCs w:val="24"/>
          <w:lang w:eastAsia="da-DK"/>
        </w:rPr>
        <w:t xml:space="preserve">  </w:t>
      </w:r>
    </w:p>
    <w:p w:rsidR="009E4DE5" w:rsidRDefault="009E4DE5" w:rsidP="00C364D5">
      <w:pPr>
        <w:spacing w:line="240" w:lineRule="auto"/>
        <w:ind w:firstLine="142"/>
        <w:rPr>
          <w:rFonts w:ascii="Times New Roman" w:eastAsia="Times New Roman" w:hAnsi="Times New Roman" w:cs="Times New Roman"/>
          <w:color w:val="auto"/>
          <w:sz w:val="24"/>
          <w:szCs w:val="24"/>
          <w:lang w:eastAsia="da-DK"/>
        </w:rPr>
      </w:pPr>
    </w:p>
    <w:p w:rsidR="009E4DE5" w:rsidRDefault="00310D18" w:rsidP="00C364D5">
      <w:pPr>
        <w:spacing w:line="240" w:lineRule="auto"/>
        <w:ind w:firstLine="142"/>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I forlængelse af</w:t>
      </w:r>
      <w:r w:rsidR="008C0533">
        <w:rPr>
          <w:rFonts w:ascii="Times New Roman" w:eastAsia="Times New Roman" w:hAnsi="Times New Roman" w:cs="Times New Roman"/>
          <w:color w:val="auto"/>
          <w:sz w:val="24"/>
          <w:szCs w:val="24"/>
          <w:lang w:eastAsia="da-DK"/>
        </w:rPr>
        <w:t xml:space="preserve"> aftalen af 12. november 2017</w:t>
      </w:r>
      <w:r>
        <w:rPr>
          <w:rFonts w:ascii="Times New Roman" w:eastAsia="Times New Roman" w:hAnsi="Times New Roman" w:cs="Times New Roman"/>
          <w:color w:val="auto"/>
          <w:sz w:val="24"/>
          <w:szCs w:val="24"/>
          <w:lang w:eastAsia="da-DK"/>
        </w:rPr>
        <w:t xml:space="preserve"> indgik </w:t>
      </w:r>
      <w:r w:rsidR="00C364D5" w:rsidRPr="006546D0">
        <w:rPr>
          <w:rFonts w:ascii="Times New Roman" w:eastAsia="Times New Roman" w:hAnsi="Times New Roman" w:cs="Times New Roman"/>
          <w:color w:val="auto"/>
          <w:sz w:val="24"/>
          <w:szCs w:val="24"/>
          <w:lang w:eastAsia="da-DK"/>
        </w:rPr>
        <w:t xml:space="preserve">Transport-, Bygnings- og Boligministeriet </w:t>
      </w:r>
      <w:r>
        <w:rPr>
          <w:rFonts w:ascii="Times New Roman" w:eastAsia="Times New Roman" w:hAnsi="Times New Roman" w:cs="Times New Roman"/>
          <w:color w:val="auto"/>
          <w:sz w:val="24"/>
          <w:szCs w:val="24"/>
          <w:lang w:eastAsia="da-DK"/>
        </w:rPr>
        <w:t xml:space="preserve">og DSB </w:t>
      </w:r>
      <w:r w:rsidR="00B24EC2" w:rsidRPr="006546D0">
        <w:rPr>
          <w:rFonts w:ascii="Times New Roman" w:eastAsia="Times New Roman" w:hAnsi="Times New Roman" w:cs="Times New Roman"/>
          <w:color w:val="auto"/>
          <w:sz w:val="24"/>
          <w:szCs w:val="24"/>
          <w:lang w:eastAsia="da-DK"/>
        </w:rPr>
        <w:t xml:space="preserve">den 21. december 2017 </w:t>
      </w:r>
      <w:r>
        <w:rPr>
          <w:rFonts w:ascii="Times New Roman" w:eastAsia="Times New Roman" w:hAnsi="Times New Roman" w:cs="Times New Roman"/>
          <w:color w:val="auto"/>
          <w:sz w:val="24"/>
          <w:szCs w:val="24"/>
          <w:lang w:eastAsia="da-DK"/>
        </w:rPr>
        <w:t>en aftale om betingelserne for reduktion af DSB’s kontraktbetaling</w:t>
      </w:r>
      <w:r w:rsidR="00C364D5" w:rsidRPr="006546D0">
        <w:rPr>
          <w:rFonts w:ascii="Times New Roman" w:eastAsia="Times New Roman" w:hAnsi="Times New Roman" w:cs="Times New Roman"/>
          <w:color w:val="auto"/>
          <w:sz w:val="24"/>
          <w:szCs w:val="24"/>
          <w:lang w:eastAsia="da-DK"/>
        </w:rPr>
        <w:t xml:space="preserve">. </w:t>
      </w:r>
    </w:p>
    <w:p w:rsidR="009E4DE5" w:rsidRPr="006546D0" w:rsidRDefault="009E4DE5" w:rsidP="00C364D5">
      <w:pPr>
        <w:spacing w:line="240" w:lineRule="auto"/>
        <w:ind w:firstLine="142"/>
        <w:rPr>
          <w:rFonts w:ascii="Times New Roman" w:eastAsia="Times New Roman" w:hAnsi="Times New Roman" w:cs="Times New Roman"/>
          <w:color w:val="auto"/>
          <w:sz w:val="24"/>
          <w:szCs w:val="24"/>
          <w:lang w:eastAsia="da-DK"/>
        </w:rPr>
      </w:pPr>
    </w:p>
    <w:p w:rsidR="007E68BA" w:rsidRPr="00C57213" w:rsidRDefault="007E68BA" w:rsidP="00A97B78">
      <w:pPr>
        <w:spacing w:line="240" w:lineRule="auto"/>
        <w:rPr>
          <w:rFonts w:ascii="Times New Roman" w:eastAsia="Times New Roman" w:hAnsi="Times New Roman" w:cs="Times New Roman"/>
          <w:iCs/>
          <w:color w:val="000000"/>
          <w:sz w:val="24"/>
          <w:szCs w:val="24"/>
          <w:lang w:eastAsia="da-DK"/>
        </w:rPr>
      </w:pPr>
    </w:p>
    <w:p w:rsidR="00A97B78" w:rsidRDefault="00A97B78" w:rsidP="00E65955">
      <w:pPr>
        <w:spacing w:line="240" w:lineRule="auto"/>
        <w:rPr>
          <w:rFonts w:ascii="Times New Roman" w:eastAsia="Times New Roman" w:hAnsi="Times New Roman" w:cs="Times New Roman"/>
          <w:i/>
          <w:color w:val="auto"/>
          <w:sz w:val="24"/>
          <w:szCs w:val="24"/>
          <w:lang w:eastAsia="da-DK"/>
        </w:rPr>
      </w:pPr>
      <w:r w:rsidRPr="00C57213">
        <w:rPr>
          <w:rFonts w:ascii="Times New Roman" w:eastAsia="Times New Roman" w:hAnsi="Times New Roman" w:cs="Times New Roman"/>
          <w:i/>
          <w:color w:val="auto"/>
          <w:sz w:val="24"/>
          <w:szCs w:val="24"/>
          <w:lang w:eastAsia="da-DK"/>
        </w:rPr>
        <w:t xml:space="preserve">2. </w:t>
      </w:r>
      <w:r w:rsidR="004D1CD2" w:rsidRPr="00C57213">
        <w:rPr>
          <w:rFonts w:ascii="Times New Roman" w:eastAsia="Times New Roman" w:hAnsi="Times New Roman" w:cs="Times New Roman"/>
          <w:i/>
          <w:color w:val="auto"/>
          <w:sz w:val="24"/>
          <w:szCs w:val="24"/>
          <w:lang w:eastAsia="da-DK"/>
        </w:rPr>
        <w:t>Udvidet formålsbestemmelse</w:t>
      </w:r>
      <w:r w:rsidR="003D54ED" w:rsidRPr="00C57213">
        <w:rPr>
          <w:rFonts w:ascii="Times New Roman" w:eastAsia="Times New Roman" w:hAnsi="Times New Roman" w:cs="Times New Roman"/>
          <w:i/>
          <w:color w:val="auto"/>
          <w:sz w:val="24"/>
          <w:szCs w:val="24"/>
          <w:lang w:eastAsia="da-DK"/>
        </w:rPr>
        <w:t xml:space="preserve"> –</w:t>
      </w:r>
      <w:r w:rsidR="00727555" w:rsidRPr="00C57213">
        <w:rPr>
          <w:rFonts w:ascii="Times New Roman" w:eastAsia="Times New Roman" w:hAnsi="Times New Roman" w:cs="Times New Roman"/>
          <w:i/>
          <w:color w:val="auto"/>
          <w:sz w:val="24"/>
          <w:szCs w:val="24"/>
          <w:lang w:eastAsia="da-DK"/>
        </w:rPr>
        <w:t xml:space="preserve"> </w:t>
      </w:r>
      <w:r w:rsidR="002A0708" w:rsidRPr="00C57213">
        <w:rPr>
          <w:rFonts w:ascii="Times New Roman" w:eastAsia="Times New Roman" w:hAnsi="Times New Roman" w:cs="Times New Roman"/>
          <w:i/>
          <w:color w:val="auto"/>
          <w:sz w:val="24"/>
          <w:szCs w:val="24"/>
          <w:lang w:eastAsia="da-DK"/>
        </w:rPr>
        <w:t xml:space="preserve">kommerciel </w:t>
      </w:r>
      <w:r w:rsidR="003D54ED" w:rsidRPr="00C57213">
        <w:rPr>
          <w:rFonts w:ascii="Times New Roman" w:eastAsia="Times New Roman" w:hAnsi="Times New Roman" w:cs="Times New Roman"/>
          <w:i/>
          <w:color w:val="auto"/>
          <w:sz w:val="24"/>
          <w:szCs w:val="24"/>
          <w:lang w:eastAsia="da-DK"/>
        </w:rPr>
        <w:t>ejendomsudvikling</w:t>
      </w:r>
    </w:p>
    <w:p w:rsidR="001F3891" w:rsidRPr="00C57213" w:rsidRDefault="001F3891" w:rsidP="00E65955">
      <w:pPr>
        <w:spacing w:line="240" w:lineRule="auto"/>
        <w:rPr>
          <w:rFonts w:ascii="Times New Roman" w:eastAsia="Times New Roman" w:hAnsi="Times New Roman" w:cs="Times New Roman"/>
          <w:i/>
          <w:color w:val="auto"/>
          <w:sz w:val="24"/>
          <w:szCs w:val="24"/>
          <w:lang w:eastAsia="da-DK"/>
        </w:rPr>
      </w:pPr>
    </w:p>
    <w:p w:rsidR="00A97B78" w:rsidRPr="00C57213" w:rsidRDefault="00A97B78" w:rsidP="00A97B78">
      <w:pPr>
        <w:spacing w:line="240" w:lineRule="auto"/>
        <w:ind w:left="1080"/>
        <w:rPr>
          <w:rFonts w:ascii="Times New Roman" w:eastAsia="Times New Roman" w:hAnsi="Times New Roman" w:cs="Times New Roman"/>
          <w:i/>
          <w:color w:val="auto"/>
          <w:sz w:val="24"/>
          <w:szCs w:val="24"/>
          <w:lang w:eastAsia="da-DK"/>
        </w:rPr>
      </w:pPr>
      <w:r w:rsidRPr="00C57213">
        <w:rPr>
          <w:rFonts w:ascii="Times New Roman" w:eastAsia="Times New Roman" w:hAnsi="Times New Roman" w:cs="Times New Roman"/>
          <w:i/>
          <w:color w:val="auto"/>
          <w:sz w:val="24"/>
          <w:szCs w:val="24"/>
          <w:lang w:eastAsia="da-DK"/>
        </w:rPr>
        <w:t>2</w:t>
      </w:r>
      <w:r w:rsidR="004D1CD2" w:rsidRPr="00C57213">
        <w:rPr>
          <w:rFonts w:ascii="Times New Roman" w:eastAsia="Times New Roman" w:hAnsi="Times New Roman" w:cs="Times New Roman"/>
          <w:i/>
          <w:color w:val="auto"/>
          <w:sz w:val="24"/>
          <w:szCs w:val="24"/>
          <w:lang w:eastAsia="da-DK"/>
        </w:rPr>
        <w:t>.1.</w:t>
      </w:r>
      <w:r w:rsidRPr="00C57213">
        <w:rPr>
          <w:rFonts w:ascii="Times New Roman" w:eastAsia="Times New Roman" w:hAnsi="Times New Roman" w:cs="Times New Roman"/>
          <w:i/>
          <w:color w:val="auto"/>
          <w:sz w:val="24"/>
          <w:szCs w:val="24"/>
          <w:lang w:eastAsia="da-DK"/>
        </w:rPr>
        <w:t xml:space="preserve"> Gældende ret</w:t>
      </w:r>
    </w:p>
    <w:p w:rsidR="00EE4BF9" w:rsidRDefault="00EE4BF9" w:rsidP="00EE4BF9">
      <w:pPr>
        <w:spacing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DSB blev ved lov i 1999 omdannet fra en statsvirksomhed til en selvstændig offentlig virksomhed. </w:t>
      </w:r>
    </w:p>
    <w:p w:rsidR="002B12F7" w:rsidRDefault="002B12F7" w:rsidP="00EE4BF9">
      <w:pPr>
        <w:spacing w:line="240" w:lineRule="auto"/>
        <w:ind w:firstLine="170"/>
        <w:rPr>
          <w:rFonts w:ascii="Times New Roman" w:eastAsia="Times New Roman" w:hAnsi="Times New Roman" w:cs="Times New Roman"/>
          <w:color w:val="auto"/>
          <w:sz w:val="24"/>
          <w:szCs w:val="24"/>
          <w:lang w:eastAsia="da-DK"/>
        </w:rPr>
      </w:pPr>
    </w:p>
    <w:p w:rsidR="002B12F7" w:rsidRPr="00C364D5" w:rsidRDefault="002B12F7" w:rsidP="002B12F7">
      <w:pPr>
        <w:spacing w:line="240" w:lineRule="auto"/>
        <w:ind w:firstLine="142"/>
        <w:rPr>
          <w:rFonts w:ascii="Times New Roman" w:eastAsia="Times New Roman" w:hAnsi="Times New Roman" w:cs="Times New Roman"/>
          <w:color w:val="auto"/>
          <w:sz w:val="24"/>
          <w:szCs w:val="24"/>
          <w:lang w:eastAsia="da-DK"/>
        </w:rPr>
      </w:pPr>
      <w:r w:rsidRPr="00C364D5">
        <w:rPr>
          <w:rFonts w:ascii="Times New Roman" w:eastAsia="Times New Roman" w:hAnsi="Times New Roman" w:cs="Times New Roman"/>
          <w:color w:val="auto"/>
          <w:sz w:val="24"/>
          <w:szCs w:val="24"/>
          <w:lang w:eastAsia="da-DK"/>
        </w:rPr>
        <w:t>Hensigten var at fremme en forretningsmæssig og kundeorienter</w:t>
      </w:r>
      <w:r>
        <w:rPr>
          <w:rFonts w:ascii="Times New Roman" w:eastAsia="Times New Roman" w:hAnsi="Times New Roman" w:cs="Times New Roman"/>
          <w:color w:val="auto"/>
          <w:sz w:val="24"/>
          <w:szCs w:val="24"/>
          <w:lang w:eastAsia="da-DK"/>
        </w:rPr>
        <w:t>et</w:t>
      </w:r>
      <w:r w:rsidRPr="00C364D5">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 xml:space="preserve">udvikling </w:t>
      </w:r>
      <w:r w:rsidRPr="00C364D5">
        <w:rPr>
          <w:rFonts w:ascii="Times New Roman" w:eastAsia="Times New Roman" w:hAnsi="Times New Roman" w:cs="Times New Roman"/>
          <w:color w:val="auto"/>
          <w:sz w:val="24"/>
          <w:szCs w:val="24"/>
          <w:lang w:eastAsia="da-DK"/>
        </w:rPr>
        <w:t>af virksomheden, dens ledelse og dens interne beslutningsprocesser. Ved omdannelsen blev en række aktiver, herunder ejendomme – dvs. arealer og bygninger - indskudt i virksomheden.</w:t>
      </w:r>
    </w:p>
    <w:p w:rsidR="00EE4BF9" w:rsidRDefault="00EE4BF9" w:rsidP="00573EE1">
      <w:pPr>
        <w:spacing w:line="240" w:lineRule="auto"/>
        <w:rPr>
          <w:rFonts w:ascii="Times New Roman" w:eastAsia="Times New Roman" w:hAnsi="Times New Roman" w:cs="Times New Roman"/>
          <w:color w:val="auto"/>
          <w:sz w:val="24"/>
          <w:szCs w:val="24"/>
          <w:lang w:eastAsia="da-DK"/>
        </w:rPr>
      </w:pPr>
    </w:p>
    <w:p w:rsidR="00EE4BF9" w:rsidRPr="001F3891" w:rsidRDefault="00EE4BF9" w:rsidP="00EE4BF9">
      <w:pPr>
        <w:spacing w:line="240" w:lineRule="auto"/>
        <w:ind w:firstLine="170"/>
        <w:rPr>
          <w:rFonts w:ascii="Times New Roman" w:eastAsia="Times New Roman" w:hAnsi="Times New Roman" w:cs="Times New Roman"/>
          <w:color w:val="auto"/>
          <w:sz w:val="24"/>
          <w:szCs w:val="24"/>
          <w:lang w:eastAsia="da-DK"/>
        </w:rPr>
      </w:pPr>
      <w:r w:rsidRPr="001F3891">
        <w:rPr>
          <w:rFonts w:ascii="Times New Roman" w:eastAsia="Times New Roman" w:hAnsi="Times New Roman" w:cs="Times New Roman"/>
          <w:color w:val="auto"/>
          <w:sz w:val="24"/>
          <w:szCs w:val="24"/>
          <w:lang w:eastAsia="da-DK"/>
        </w:rPr>
        <w:t>I henhold til</w:t>
      </w:r>
      <w:r w:rsidR="002A213F">
        <w:rPr>
          <w:rFonts w:ascii="Times New Roman" w:eastAsia="Times New Roman" w:hAnsi="Times New Roman" w:cs="Times New Roman"/>
          <w:color w:val="auto"/>
          <w:sz w:val="24"/>
          <w:szCs w:val="24"/>
          <w:lang w:eastAsia="da-DK"/>
        </w:rPr>
        <w:t xml:space="preserve"> </w:t>
      </w:r>
      <w:r w:rsidRPr="001F3891">
        <w:rPr>
          <w:rFonts w:ascii="Times New Roman" w:eastAsia="Times New Roman" w:hAnsi="Times New Roman" w:cs="Times New Roman"/>
          <w:color w:val="auto"/>
          <w:sz w:val="24"/>
          <w:szCs w:val="24"/>
          <w:lang w:eastAsia="da-DK"/>
        </w:rPr>
        <w:t>§ 2, stk. 1</w:t>
      </w:r>
      <w:r w:rsidR="002A213F">
        <w:rPr>
          <w:rFonts w:ascii="Times New Roman" w:eastAsia="Times New Roman" w:hAnsi="Times New Roman" w:cs="Times New Roman"/>
          <w:color w:val="auto"/>
          <w:sz w:val="24"/>
          <w:szCs w:val="24"/>
          <w:lang w:eastAsia="da-DK"/>
        </w:rPr>
        <w:t xml:space="preserve"> i lov om DSB (herefter DSB loven)</w:t>
      </w:r>
      <w:r w:rsidRPr="001F3891">
        <w:rPr>
          <w:rFonts w:ascii="Times New Roman" w:eastAsia="Times New Roman" w:hAnsi="Times New Roman" w:cs="Times New Roman"/>
          <w:color w:val="auto"/>
          <w:sz w:val="24"/>
          <w:szCs w:val="24"/>
          <w:lang w:eastAsia="da-DK"/>
        </w:rPr>
        <w:t xml:space="preserve">, er DSB’s formål at drive jernbanevirksomhed i medfør af lov om jernbane samt anden virksomhed, som ligger i naturlig forlængelse heraf. Virksomheden drives på forretningsmæssigt grundlag. </w:t>
      </w:r>
    </w:p>
    <w:p w:rsidR="00EE4BF9" w:rsidRPr="001F3891" w:rsidRDefault="00EE4BF9" w:rsidP="00EE4BF9">
      <w:pPr>
        <w:spacing w:line="240" w:lineRule="auto"/>
        <w:rPr>
          <w:rFonts w:ascii="Times New Roman" w:eastAsia="Times New Roman" w:hAnsi="Times New Roman" w:cs="Times New Roman"/>
          <w:color w:val="auto"/>
          <w:sz w:val="24"/>
          <w:szCs w:val="24"/>
          <w:lang w:eastAsia="da-DK"/>
        </w:rPr>
      </w:pPr>
    </w:p>
    <w:p w:rsidR="00EE4BF9" w:rsidRPr="001F3891" w:rsidRDefault="00EE4BF9" w:rsidP="00EE4BF9">
      <w:pPr>
        <w:spacing w:line="240" w:lineRule="auto"/>
        <w:ind w:firstLine="170"/>
        <w:rPr>
          <w:rFonts w:ascii="Times New Roman" w:eastAsia="Times New Roman" w:hAnsi="Times New Roman" w:cs="Times New Roman"/>
          <w:color w:val="auto"/>
          <w:sz w:val="24"/>
          <w:szCs w:val="24"/>
          <w:lang w:eastAsia="da-DK"/>
        </w:rPr>
      </w:pPr>
      <w:r w:rsidRPr="001F3891">
        <w:rPr>
          <w:rFonts w:ascii="Times New Roman" w:eastAsia="Times New Roman" w:hAnsi="Times New Roman" w:cs="Times New Roman"/>
          <w:color w:val="auto"/>
          <w:sz w:val="24"/>
          <w:szCs w:val="24"/>
          <w:lang w:eastAsia="da-DK"/>
        </w:rPr>
        <w:t xml:space="preserve">Det følger af § 2, stk. 2, at DSB skal sikre, at der drives S-togstrafik i hovedstadsområdet på grundlag af en kontrakt med transport-, bygnings- og boligministeren om passagertrafik udført som offentlig service, jf. lov om jernbane. </w:t>
      </w:r>
    </w:p>
    <w:p w:rsidR="00EE4BF9" w:rsidRPr="001F3891" w:rsidRDefault="00EE4BF9" w:rsidP="00EE4BF9">
      <w:pPr>
        <w:spacing w:line="240" w:lineRule="auto"/>
        <w:ind w:firstLine="170"/>
        <w:rPr>
          <w:rFonts w:ascii="Times New Roman" w:eastAsia="Times New Roman" w:hAnsi="Times New Roman" w:cs="Times New Roman"/>
          <w:color w:val="auto"/>
          <w:sz w:val="24"/>
          <w:szCs w:val="24"/>
          <w:lang w:eastAsia="da-DK"/>
        </w:rPr>
      </w:pPr>
    </w:p>
    <w:p w:rsidR="00EE4BF9" w:rsidRPr="001F3891" w:rsidRDefault="00EE4BF9" w:rsidP="00EE4BF9">
      <w:pPr>
        <w:spacing w:line="240" w:lineRule="auto"/>
        <w:ind w:firstLine="170"/>
        <w:rPr>
          <w:rFonts w:ascii="Times New Roman" w:eastAsia="Times New Roman" w:hAnsi="Times New Roman" w:cs="Times New Roman"/>
          <w:color w:val="auto"/>
          <w:sz w:val="24"/>
          <w:szCs w:val="24"/>
          <w:lang w:eastAsia="da-DK"/>
        </w:rPr>
      </w:pPr>
      <w:r w:rsidRPr="001F3891">
        <w:rPr>
          <w:rFonts w:ascii="Times New Roman" w:eastAsia="Times New Roman" w:hAnsi="Times New Roman" w:cs="Times New Roman"/>
          <w:color w:val="auto"/>
          <w:sz w:val="24"/>
          <w:szCs w:val="24"/>
          <w:lang w:eastAsia="da-DK"/>
        </w:rPr>
        <w:t>I § 2, stk. 3, bestemmes, at DSB kan oprette datterselskaber, erhverve ejerandele i andre virksomheder samt indgå samarbejdsaftaler og lignede i forbindelse med udøvelsen af sin virksomhed, jf. stk. 1.</w:t>
      </w:r>
    </w:p>
    <w:p w:rsidR="00EE4BF9" w:rsidRPr="001F3891" w:rsidRDefault="00EE4BF9" w:rsidP="00EE4BF9">
      <w:pPr>
        <w:spacing w:line="240" w:lineRule="auto"/>
        <w:ind w:firstLine="170"/>
        <w:rPr>
          <w:rFonts w:ascii="Times New Roman" w:eastAsia="Times New Roman" w:hAnsi="Times New Roman" w:cs="Times New Roman"/>
          <w:color w:val="auto"/>
          <w:sz w:val="24"/>
          <w:szCs w:val="24"/>
          <w:lang w:eastAsia="da-DK"/>
        </w:rPr>
      </w:pPr>
    </w:p>
    <w:p w:rsidR="00EE4BF9" w:rsidRPr="001F3891" w:rsidRDefault="00EE4BF9" w:rsidP="00EE4BF9">
      <w:pPr>
        <w:spacing w:line="240" w:lineRule="auto"/>
        <w:ind w:firstLine="170"/>
        <w:rPr>
          <w:rFonts w:ascii="Times New Roman" w:eastAsia="Times New Roman" w:hAnsi="Times New Roman" w:cs="Times New Roman"/>
          <w:color w:val="auto"/>
          <w:sz w:val="24"/>
          <w:szCs w:val="24"/>
          <w:lang w:eastAsia="da-DK"/>
        </w:rPr>
      </w:pPr>
      <w:r w:rsidRPr="001F3891">
        <w:rPr>
          <w:rFonts w:ascii="Times New Roman" w:eastAsia="Times New Roman" w:hAnsi="Times New Roman" w:cs="Times New Roman"/>
          <w:color w:val="auto"/>
          <w:sz w:val="24"/>
          <w:szCs w:val="24"/>
          <w:lang w:eastAsia="da-DK"/>
        </w:rPr>
        <w:t>Endelig bestemmer § 2, stk. 4, at DSB kan udføre jernbanetrafik i udlandet i forbindelse med udøvelsen af sin virksomhed, jf. stk. 1</w:t>
      </w:r>
    </w:p>
    <w:p w:rsidR="00EE4BF9" w:rsidRPr="001F3891" w:rsidRDefault="00EE4BF9" w:rsidP="00EE4BF9">
      <w:pPr>
        <w:spacing w:line="240" w:lineRule="auto"/>
        <w:ind w:firstLine="170"/>
        <w:rPr>
          <w:rFonts w:ascii="Times New Roman" w:eastAsia="Times New Roman" w:hAnsi="Times New Roman" w:cs="Times New Roman"/>
          <w:color w:val="auto"/>
          <w:sz w:val="24"/>
          <w:szCs w:val="24"/>
          <w:lang w:eastAsia="da-DK"/>
        </w:rPr>
      </w:pPr>
    </w:p>
    <w:p w:rsidR="00EE4BF9" w:rsidRPr="001F3891" w:rsidRDefault="00EE4BF9" w:rsidP="00EE4BF9">
      <w:pPr>
        <w:spacing w:line="240" w:lineRule="auto"/>
        <w:ind w:firstLine="170"/>
        <w:rPr>
          <w:rFonts w:ascii="Times New Roman" w:eastAsia="Times New Roman" w:hAnsi="Times New Roman" w:cs="Times New Roman"/>
          <w:color w:val="auto"/>
          <w:sz w:val="24"/>
          <w:szCs w:val="24"/>
          <w:lang w:eastAsia="da-DK"/>
        </w:rPr>
      </w:pPr>
      <w:r w:rsidRPr="001F3891">
        <w:rPr>
          <w:rFonts w:ascii="Times New Roman" w:eastAsia="Times New Roman" w:hAnsi="Times New Roman" w:cs="Times New Roman"/>
          <w:color w:val="auto"/>
          <w:sz w:val="24"/>
          <w:szCs w:val="24"/>
          <w:lang w:eastAsia="da-DK"/>
        </w:rPr>
        <w:t xml:space="preserve">Hertil kommer § 2 a, stk. 1, hvorefter transport-, bygnings- og boligministeren kan beslutte, at DSB stiller køretøjer til rådighed for trafik udført som offentlig tjeneste, der sendes i udbud. </w:t>
      </w:r>
    </w:p>
    <w:p w:rsidR="00EE4BF9" w:rsidRPr="001F3891" w:rsidRDefault="00EE4BF9" w:rsidP="00EE4BF9">
      <w:pPr>
        <w:spacing w:line="240" w:lineRule="auto"/>
        <w:ind w:firstLine="170"/>
        <w:rPr>
          <w:rFonts w:ascii="Times New Roman" w:eastAsia="Times New Roman" w:hAnsi="Times New Roman" w:cs="Times New Roman"/>
          <w:color w:val="auto"/>
          <w:sz w:val="24"/>
          <w:szCs w:val="24"/>
          <w:lang w:eastAsia="da-DK"/>
        </w:rPr>
      </w:pPr>
    </w:p>
    <w:p w:rsidR="00EE4BF9" w:rsidRPr="00C57213" w:rsidRDefault="00EE4BF9" w:rsidP="00EE4BF9">
      <w:pPr>
        <w:spacing w:line="240" w:lineRule="auto"/>
        <w:ind w:firstLine="170"/>
        <w:rPr>
          <w:rFonts w:ascii="Times New Roman" w:eastAsia="Times New Roman" w:hAnsi="Times New Roman" w:cs="Times New Roman"/>
          <w:color w:val="auto"/>
          <w:sz w:val="24"/>
          <w:szCs w:val="24"/>
          <w:lang w:eastAsia="da-DK"/>
        </w:rPr>
      </w:pPr>
      <w:r w:rsidRPr="001F3891">
        <w:rPr>
          <w:rFonts w:ascii="Times New Roman" w:eastAsia="Times New Roman" w:hAnsi="Times New Roman" w:cs="Times New Roman"/>
          <w:color w:val="auto"/>
          <w:sz w:val="24"/>
          <w:szCs w:val="24"/>
          <w:lang w:eastAsia="da-DK"/>
        </w:rPr>
        <w:t>I</w:t>
      </w:r>
      <w:r w:rsidR="001F0696">
        <w:rPr>
          <w:rFonts w:ascii="Times New Roman" w:eastAsia="Times New Roman" w:hAnsi="Times New Roman" w:cs="Times New Roman"/>
          <w:color w:val="auto"/>
          <w:sz w:val="24"/>
          <w:szCs w:val="24"/>
          <w:lang w:eastAsia="da-DK"/>
        </w:rPr>
        <w:t xml:space="preserve"> </w:t>
      </w:r>
      <w:r w:rsidRPr="001F3891">
        <w:rPr>
          <w:rFonts w:ascii="Times New Roman" w:eastAsia="Times New Roman" w:hAnsi="Times New Roman" w:cs="Times New Roman"/>
          <w:color w:val="auto"/>
          <w:sz w:val="24"/>
          <w:szCs w:val="24"/>
          <w:lang w:eastAsia="da-DK"/>
        </w:rPr>
        <w:t>§ 2 a, stk. 2, kan ministeren pålægge DSB at udføre trafik som offentlig tjeneste mod betaling.</w:t>
      </w:r>
      <w:r w:rsidRPr="00C57213">
        <w:rPr>
          <w:rFonts w:ascii="Times New Roman" w:eastAsia="Times New Roman" w:hAnsi="Times New Roman" w:cs="Times New Roman"/>
          <w:color w:val="auto"/>
          <w:sz w:val="24"/>
          <w:szCs w:val="24"/>
          <w:lang w:eastAsia="da-DK"/>
        </w:rPr>
        <w:t xml:space="preserve"> </w:t>
      </w:r>
    </w:p>
    <w:p w:rsidR="00EE4BF9" w:rsidRPr="00C57213" w:rsidRDefault="00EE4BF9" w:rsidP="00EE4BF9">
      <w:pPr>
        <w:spacing w:line="240" w:lineRule="auto"/>
        <w:ind w:firstLine="170"/>
        <w:rPr>
          <w:rFonts w:ascii="Times New Roman" w:eastAsia="Times New Roman" w:hAnsi="Times New Roman" w:cs="Times New Roman"/>
          <w:color w:val="auto"/>
          <w:sz w:val="24"/>
          <w:szCs w:val="24"/>
          <w:lang w:eastAsia="da-DK"/>
        </w:rPr>
      </w:pPr>
    </w:p>
    <w:p w:rsidR="00EE4BF9" w:rsidRPr="006546D0" w:rsidRDefault="00EE4BF9" w:rsidP="00EE4BF9">
      <w:pPr>
        <w:spacing w:line="240" w:lineRule="auto"/>
        <w:ind w:firstLine="142"/>
        <w:rPr>
          <w:rFonts w:ascii="Times New Roman" w:eastAsia="Times New Roman" w:hAnsi="Times New Roman" w:cs="Times New Roman"/>
          <w:color w:val="auto"/>
          <w:sz w:val="24"/>
          <w:szCs w:val="24"/>
          <w:lang w:eastAsia="da-DK"/>
        </w:rPr>
      </w:pPr>
      <w:r w:rsidRPr="006546D0">
        <w:rPr>
          <w:rFonts w:ascii="Times New Roman" w:eastAsia="Times New Roman" w:hAnsi="Times New Roman" w:cs="Times New Roman"/>
          <w:color w:val="auto"/>
          <w:sz w:val="24"/>
          <w:szCs w:val="24"/>
          <w:lang w:eastAsia="da-DK"/>
        </w:rPr>
        <w:t xml:space="preserve">Ved omdannelsen af DSB fra en statsvirksomhed til en selvstændig offentlig virksomhed </w:t>
      </w:r>
      <w:r w:rsidR="008A24F2" w:rsidRPr="006546D0">
        <w:rPr>
          <w:rFonts w:ascii="Times New Roman" w:eastAsia="Times New Roman" w:hAnsi="Times New Roman" w:cs="Times New Roman"/>
          <w:color w:val="auto"/>
          <w:sz w:val="24"/>
          <w:szCs w:val="24"/>
          <w:lang w:eastAsia="da-DK"/>
        </w:rPr>
        <w:t xml:space="preserve">i 1999 </w:t>
      </w:r>
      <w:r w:rsidRPr="006546D0">
        <w:rPr>
          <w:rFonts w:ascii="Times New Roman" w:eastAsia="Times New Roman" w:hAnsi="Times New Roman" w:cs="Times New Roman"/>
          <w:color w:val="auto"/>
          <w:sz w:val="24"/>
          <w:szCs w:val="24"/>
          <w:lang w:eastAsia="da-DK"/>
        </w:rPr>
        <w:t>blev en række aktiver, herunder ejendomme – dvs. arealer og bygninger - indskudt i virksomheden af staten.</w:t>
      </w:r>
    </w:p>
    <w:p w:rsidR="00EE4BF9" w:rsidRPr="006546D0" w:rsidRDefault="00EE4BF9" w:rsidP="00EE4BF9">
      <w:pPr>
        <w:spacing w:line="240" w:lineRule="auto"/>
        <w:ind w:firstLine="142"/>
        <w:rPr>
          <w:rFonts w:ascii="Times New Roman" w:eastAsia="Times New Roman" w:hAnsi="Times New Roman" w:cs="Times New Roman"/>
          <w:color w:val="auto"/>
          <w:sz w:val="24"/>
          <w:szCs w:val="24"/>
          <w:lang w:eastAsia="da-DK"/>
        </w:rPr>
      </w:pPr>
    </w:p>
    <w:p w:rsidR="00EE4BF9" w:rsidRPr="006546D0" w:rsidRDefault="00EE4BF9" w:rsidP="00EE4BF9">
      <w:pPr>
        <w:spacing w:line="240" w:lineRule="auto"/>
        <w:ind w:firstLine="142"/>
        <w:rPr>
          <w:rFonts w:ascii="Times New Roman" w:eastAsia="Times New Roman" w:hAnsi="Times New Roman" w:cs="Times New Roman"/>
          <w:color w:val="auto"/>
          <w:sz w:val="24"/>
          <w:szCs w:val="24"/>
          <w:lang w:eastAsia="da-DK"/>
        </w:rPr>
      </w:pPr>
      <w:r w:rsidRPr="006546D0">
        <w:rPr>
          <w:rFonts w:ascii="Times New Roman" w:eastAsia="Times New Roman" w:hAnsi="Times New Roman" w:cs="Times New Roman"/>
          <w:color w:val="auto"/>
          <w:sz w:val="24"/>
          <w:szCs w:val="24"/>
          <w:lang w:eastAsia="da-DK"/>
        </w:rPr>
        <w:t xml:space="preserve">Siden da har DSB løbende </w:t>
      </w:r>
      <w:r w:rsidR="00746A32" w:rsidRPr="006546D0">
        <w:rPr>
          <w:rFonts w:ascii="Times New Roman" w:eastAsia="Times New Roman" w:hAnsi="Times New Roman" w:cs="Times New Roman"/>
          <w:color w:val="auto"/>
          <w:sz w:val="24"/>
          <w:szCs w:val="24"/>
          <w:lang w:eastAsia="da-DK"/>
        </w:rPr>
        <w:t>solgt</w:t>
      </w:r>
      <w:r w:rsidR="0036586B" w:rsidRPr="006546D0">
        <w:rPr>
          <w:rFonts w:ascii="Times New Roman" w:eastAsia="Times New Roman" w:hAnsi="Times New Roman" w:cs="Times New Roman"/>
          <w:color w:val="auto"/>
          <w:sz w:val="24"/>
          <w:szCs w:val="24"/>
          <w:lang w:eastAsia="da-DK"/>
        </w:rPr>
        <w:t xml:space="preserve"> </w:t>
      </w:r>
      <w:r w:rsidRPr="006546D0">
        <w:rPr>
          <w:rFonts w:ascii="Times New Roman" w:eastAsia="Times New Roman" w:hAnsi="Times New Roman" w:cs="Times New Roman"/>
          <w:color w:val="auto"/>
          <w:sz w:val="24"/>
          <w:szCs w:val="24"/>
          <w:lang w:eastAsia="da-DK"/>
        </w:rPr>
        <w:t xml:space="preserve">ejendomme, som ikke længere benyttes til jernbanevirksomhed. </w:t>
      </w:r>
    </w:p>
    <w:p w:rsidR="00EE4BF9" w:rsidRPr="006546D0" w:rsidRDefault="00EE4BF9" w:rsidP="00EE4BF9">
      <w:pPr>
        <w:spacing w:line="240" w:lineRule="auto"/>
        <w:ind w:firstLine="142"/>
        <w:rPr>
          <w:rFonts w:ascii="Times New Roman" w:eastAsia="Times New Roman" w:hAnsi="Times New Roman" w:cs="Times New Roman"/>
          <w:color w:val="auto"/>
          <w:sz w:val="24"/>
          <w:szCs w:val="24"/>
          <w:lang w:eastAsia="da-DK"/>
        </w:rPr>
      </w:pPr>
    </w:p>
    <w:p w:rsidR="00EE4BF9" w:rsidRPr="006546D0" w:rsidRDefault="00EE4BF9" w:rsidP="00EE4BF9">
      <w:pPr>
        <w:spacing w:line="240" w:lineRule="auto"/>
        <w:ind w:firstLine="142"/>
        <w:rPr>
          <w:rFonts w:ascii="Times New Roman" w:eastAsia="Times New Roman" w:hAnsi="Times New Roman" w:cs="Times New Roman"/>
          <w:color w:val="auto"/>
          <w:sz w:val="24"/>
          <w:szCs w:val="24"/>
          <w:lang w:eastAsia="da-DK"/>
        </w:rPr>
      </w:pPr>
      <w:r w:rsidRPr="006546D0">
        <w:rPr>
          <w:rFonts w:ascii="Times New Roman" w:eastAsia="Times New Roman" w:hAnsi="Times New Roman" w:cs="Times New Roman"/>
          <w:color w:val="auto"/>
          <w:sz w:val="24"/>
          <w:szCs w:val="24"/>
          <w:lang w:eastAsia="da-DK"/>
        </w:rPr>
        <w:t xml:space="preserve">Organisatorisk valgte DSB i 2008 at </w:t>
      </w:r>
      <w:r w:rsidR="00B24EC2" w:rsidRPr="006546D0">
        <w:rPr>
          <w:rFonts w:ascii="Times New Roman" w:eastAsia="Times New Roman" w:hAnsi="Times New Roman" w:cs="Times New Roman"/>
          <w:color w:val="auto"/>
          <w:sz w:val="24"/>
          <w:szCs w:val="24"/>
          <w:lang w:eastAsia="da-DK"/>
        </w:rPr>
        <w:t xml:space="preserve">overdrage </w:t>
      </w:r>
      <w:r w:rsidRPr="006546D0">
        <w:rPr>
          <w:rFonts w:ascii="Times New Roman" w:eastAsia="Times New Roman" w:hAnsi="Times New Roman" w:cs="Times New Roman"/>
          <w:color w:val="auto"/>
          <w:sz w:val="24"/>
          <w:szCs w:val="24"/>
          <w:lang w:eastAsia="da-DK"/>
        </w:rPr>
        <w:t>ejendomme, som ikke længere skulle anvendes til jernbaneformål</w:t>
      </w:r>
      <w:r w:rsidR="002B12F7" w:rsidRPr="006546D0">
        <w:rPr>
          <w:rFonts w:ascii="Times New Roman" w:eastAsia="Times New Roman" w:hAnsi="Times New Roman" w:cs="Times New Roman"/>
          <w:color w:val="auto"/>
          <w:sz w:val="24"/>
          <w:szCs w:val="24"/>
          <w:lang w:eastAsia="da-DK"/>
        </w:rPr>
        <w:t>, til</w:t>
      </w:r>
      <w:r w:rsidRPr="006546D0">
        <w:rPr>
          <w:rFonts w:ascii="Times New Roman" w:eastAsia="Times New Roman" w:hAnsi="Times New Roman" w:cs="Times New Roman"/>
          <w:color w:val="auto"/>
          <w:sz w:val="24"/>
          <w:szCs w:val="24"/>
          <w:lang w:eastAsia="da-DK"/>
        </w:rPr>
        <w:t xml:space="preserve"> et helejet datterselskab, DSB Ejendomsudvikling A/S, som herefter står for salget. </w:t>
      </w:r>
    </w:p>
    <w:p w:rsidR="00EE4BF9" w:rsidRPr="006546D0" w:rsidRDefault="00EE4BF9" w:rsidP="00EE4BF9">
      <w:pPr>
        <w:spacing w:line="240" w:lineRule="auto"/>
        <w:ind w:firstLine="142"/>
        <w:rPr>
          <w:rFonts w:ascii="Times New Roman" w:eastAsia="Times New Roman" w:hAnsi="Times New Roman" w:cs="Times New Roman"/>
          <w:color w:val="auto"/>
          <w:sz w:val="24"/>
          <w:szCs w:val="24"/>
          <w:lang w:eastAsia="da-DK"/>
        </w:rPr>
      </w:pPr>
    </w:p>
    <w:p w:rsidR="00EE4BF9" w:rsidRPr="006546D0" w:rsidRDefault="00EE4BF9" w:rsidP="00EE4BF9">
      <w:pPr>
        <w:spacing w:line="240" w:lineRule="auto"/>
        <w:ind w:firstLine="142"/>
        <w:rPr>
          <w:rFonts w:ascii="Times New Roman" w:eastAsia="Times New Roman" w:hAnsi="Times New Roman" w:cs="Times New Roman"/>
          <w:color w:val="auto"/>
          <w:sz w:val="24"/>
          <w:szCs w:val="24"/>
          <w:lang w:eastAsia="da-DK"/>
        </w:rPr>
      </w:pPr>
      <w:r w:rsidRPr="006546D0">
        <w:rPr>
          <w:rFonts w:ascii="Times New Roman" w:eastAsia="Times New Roman" w:hAnsi="Times New Roman" w:cs="Times New Roman"/>
          <w:color w:val="auto"/>
          <w:sz w:val="24"/>
          <w:szCs w:val="24"/>
          <w:lang w:eastAsia="da-DK"/>
        </w:rPr>
        <w:t>DSB Ejendomsudvikling A/S er etableret med selvstændig direktion</w:t>
      </w:r>
      <w:r w:rsidR="00B775E9" w:rsidRPr="006546D0">
        <w:rPr>
          <w:rFonts w:ascii="Times New Roman" w:eastAsia="Times New Roman" w:hAnsi="Times New Roman" w:cs="Times New Roman"/>
          <w:color w:val="auto"/>
          <w:sz w:val="24"/>
          <w:szCs w:val="24"/>
          <w:lang w:eastAsia="da-DK"/>
        </w:rPr>
        <w:t xml:space="preserve"> og bestyrelse</w:t>
      </w:r>
      <w:r w:rsidRPr="006546D0">
        <w:rPr>
          <w:rFonts w:ascii="Times New Roman" w:eastAsia="Times New Roman" w:hAnsi="Times New Roman" w:cs="Times New Roman"/>
          <w:color w:val="auto"/>
          <w:sz w:val="24"/>
          <w:szCs w:val="24"/>
          <w:lang w:eastAsia="da-DK"/>
        </w:rPr>
        <w:t>.</w:t>
      </w:r>
    </w:p>
    <w:p w:rsidR="00EE4BF9" w:rsidRPr="006546D0" w:rsidRDefault="00EE4BF9" w:rsidP="00EE4BF9">
      <w:pPr>
        <w:spacing w:line="240" w:lineRule="auto"/>
        <w:ind w:firstLine="142"/>
        <w:rPr>
          <w:rFonts w:ascii="Times New Roman" w:eastAsia="Times New Roman" w:hAnsi="Times New Roman" w:cs="Times New Roman"/>
          <w:color w:val="auto"/>
          <w:sz w:val="24"/>
          <w:szCs w:val="24"/>
          <w:lang w:eastAsia="da-DK"/>
        </w:rPr>
      </w:pPr>
    </w:p>
    <w:p w:rsidR="00EE4BF9" w:rsidRPr="006546D0" w:rsidRDefault="00EE4BF9" w:rsidP="00EE4BF9">
      <w:pPr>
        <w:spacing w:line="240" w:lineRule="auto"/>
        <w:ind w:firstLine="142"/>
        <w:rPr>
          <w:rFonts w:ascii="Times New Roman" w:eastAsia="Times New Roman" w:hAnsi="Times New Roman" w:cs="Times New Roman"/>
          <w:color w:val="auto"/>
          <w:sz w:val="24"/>
          <w:szCs w:val="24"/>
          <w:lang w:eastAsia="da-DK"/>
        </w:rPr>
      </w:pPr>
      <w:r w:rsidRPr="006546D0">
        <w:rPr>
          <w:rFonts w:ascii="Times New Roman" w:eastAsia="Times New Roman" w:hAnsi="Times New Roman" w:cs="Times New Roman"/>
          <w:color w:val="auto"/>
          <w:sz w:val="24"/>
          <w:szCs w:val="24"/>
          <w:lang w:eastAsia="da-DK"/>
        </w:rPr>
        <w:t xml:space="preserve">I dag deltager DSB Ejendomsudvikling A/S i den helt indledende udvikling af DSB’s ejendomme og frasælger disse, når der er opnået et plangrundlag/byggeretsgivende </w:t>
      </w:r>
      <w:r w:rsidR="00746A32" w:rsidRPr="006546D0">
        <w:rPr>
          <w:rFonts w:ascii="Times New Roman" w:eastAsia="Times New Roman" w:hAnsi="Times New Roman" w:cs="Times New Roman"/>
          <w:color w:val="auto"/>
          <w:sz w:val="24"/>
          <w:szCs w:val="24"/>
          <w:lang w:eastAsia="da-DK"/>
        </w:rPr>
        <w:t>lokalplan</w:t>
      </w:r>
      <w:r w:rsidRPr="006546D0">
        <w:rPr>
          <w:rFonts w:ascii="Times New Roman" w:eastAsia="Times New Roman" w:hAnsi="Times New Roman" w:cs="Times New Roman"/>
          <w:color w:val="auto"/>
          <w:sz w:val="24"/>
          <w:szCs w:val="24"/>
          <w:lang w:eastAsia="da-DK"/>
        </w:rPr>
        <w:t xml:space="preserve">. </w:t>
      </w:r>
    </w:p>
    <w:p w:rsidR="00EE4BF9" w:rsidRPr="006546D0" w:rsidRDefault="00EE4BF9" w:rsidP="00EE4BF9">
      <w:pPr>
        <w:spacing w:line="240" w:lineRule="auto"/>
        <w:ind w:firstLine="170"/>
        <w:rPr>
          <w:rFonts w:ascii="Times New Roman" w:eastAsia="Times New Roman" w:hAnsi="Times New Roman" w:cs="Times New Roman"/>
          <w:color w:val="auto"/>
          <w:sz w:val="24"/>
          <w:szCs w:val="24"/>
          <w:lang w:eastAsia="da-DK"/>
        </w:rPr>
      </w:pPr>
    </w:p>
    <w:p w:rsidR="00EE4BF9" w:rsidRPr="006546D0" w:rsidRDefault="00EE4BF9" w:rsidP="004366FE">
      <w:pPr>
        <w:spacing w:line="240" w:lineRule="auto"/>
        <w:ind w:firstLine="170"/>
        <w:rPr>
          <w:rFonts w:ascii="Times New Roman" w:eastAsia="Times New Roman" w:hAnsi="Times New Roman" w:cs="Times New Roman"/>
          <w:color w:val="auto"/>
          <w:sz w:val="24"/>
          <w:szCs w:val="24"/>
          <w:lang w:eastAsia="da-DK"/>
        </w:rPr>
      </w:pPr>
      <w:r w:rsidRPr="006546D0">
        <w:rPr>
          <w:rFonts w:ascii="Times New Roman" w:eastAsia="Times New Roman" w:hAnsi="Times New Roman" w:cs="Times New Roman"/>
          <w:color w:val="auto"/>
          <w:sz w:val="24"/>
          <w:szCs w:val="24"/>
          <w:lang w:eastAsia="da-DK"/>
        </w:rPr>
        <w:t>Ved ejendomme forstås såvel arealer som bygninger.</w:t>
      </w:r>
    </w:p>
    <w:p w:rsidR="006B6F77" w:rsidRPr="006546D0" w:rsidRDefault="006B6F77" w:rsidP="004366FE">
      <w:pPr>
        <w:spacing w:line="240" w:lineRule="auto"/>
        <w:ind w:firstLine="170"/>
        <w:rPr>
          <w:rFonts w:ascii="Times New Roman" w:eastAsia="Times New Roman" w:hAnsi="Times New Roman" w:cs="Times New Roman"/>
          <w:color w:val="auto"/>
          <w:sz w:val="24"/>
          <w:szCs w:val="24"/>
          <w:lang w:eastAsia="da-DK"/>
        </w:rPr>
      </w:pPr>
    </w:p>
    <w:p w:rsidR="00A44BA3" w:rsidRPr="006546D0" w:rsidRDefault="00A97B78" w:rsidP="006B6F77">
      <w:pPr>
        <w:spacing w:line="240" w:lineRule="auto"/>
        <w:ind w:left="170"/>
        <w:rPr>
          <w:rFonts w:ascii="Times New Roman" w:eastAsia="Times New Roman" w:hAnsi="Times New Roman" w:cs="Times New Roman"/>
          <w:i/>
          <w:color w:val="auto"/>
          <w:sz w:val="24"/>
          <w:szCs w:val="24"/>
          <w:lang w:eastAsia="da-DK"/>
        </w:rPr>
      </w:pPr>
      <w:r w:rsidRPr="006546D0">
        <w:rPr>
          <w:rFonts w:ascii="Times New Roman" w:eastAsia="Times New Roman" w:hAnsi="Times New Roman" w:cs="Times New Roman"/>
          <w:i/>
          <w:color w:val="auto"/>
          <w:sz w:val="24"/>
          <w:szCs w:val="24"/>
          <w:lang w:eastAsia="da-DK"/>
        </w:rPr>
        <w:t>2</w:t>
      </w:r>
      <w:r w:rsidR="00EB1088" w:rsidRPr="006546D0">
        <w:rPr>
          <w:rFonts w:ascii="Times New Roman" w:eastAsia="Times New Roman" w:hAnsi="Times New Roman" w:cs="Times New Roman"/>
          <w:i/>
          <w:color w:val="auto"/>
          <w:sz w:val="24"/>
          <w:szCs w:val="24"/>
          <w:lang w:eastAsia="da-DK"/>
        </w:rPr>
        <w:t>.</w:t>
      </w:r>
      <w:r w:rsidRPr="006546D0">
        <w:rPr>
          <w:rFonts w:ascii="Times New Roman" w:eastAsia="Times New Roman" w:hAnsi="Times New Roman" w:cs="Times New Roman"/>
          <w:i/>
          <w:color w:val="auto"/>
          <w:sz w:val="24"/>
          <w:szCs w:val="24"/>
          <w:lang w:eastAsia="da-DK"/>
        </w:rPr>
        <w:t>2. Transport-, Bygnings- og Boligministeriets overvejelser</w:t>
      </w:r>
      <w:r w:rsidR="00F536A3" w:rsidRPr="006546D0">
        <w:rPr>
          <w:rFonts w:ascii="Times New Roman" w:eastAsia="Times New Roman" w:hAnsi="Times New Roman" w:cs="Times New Roman"/>
          <w:i/>
          <w:color w:val="auto"/>
          <w:sz w:val="24"/>
          <w:szCs w:val="24"/>
          <w:lang w:eastAsia="da-DK"/>
        </w:rPr>
        <w:t xml:space="preserve"> og den foreslåede ordning </w:t>
      </w:r>
    </w:p>
    <w:p w:rsidR="002C2BE1" w:rsidRPr="006546D0" w:rsidRDefault="00A10CCE" w:rsidP="002C2BE1">
      <w:pPr>
        <w:spacing w:line="240" w:lineRule="auto"/>
        <w:ind w:firstLine="142"/>
        <w:rPr>
          <w:rFonts w:ascii="Times New Roman" w:eastAsia="Times New Roman" w:hAnsi="Times New Roman" w:cs="Times New Roman"/>
          <w:color w:val="auto"/>
          <w:sz w:val="24"/>
          <w:szCs w:val="24"/>
          <w:lang w:eastAsia="da-DK"/>
        </w:rPr>
      </w:pPr>
      <w:r w:rsidRPr="006546D0">
        <w:rPr>
          <w:rFonts w:ascii="Times New Roman" w:eastAsia="Times New Roman" w:hAnsi="Times New Roman" w:cs="Times New Roman"/>
          <w:color w:val="auto"/>
          <w:sz w:val="24"/>
          <w:szCs w:val="24"/>
          <w:lang w:eastAsia="da-DK"/>
        </w:rPr>
        <w:br/>
      </w:r>
      <w:r w:rsidR="002C2BE1" w:rsidRPr="006546D0">
        <w:rPr>
          <w:rFonts w:ascii="Times New Roman" w:eastAsia="Times New Roman" w:hAnsi="Times New Roman" w:cs="Times New Roman"/>
          <w:color w:val="auto"/>
          <w:sz w:val="24"/>
          <w:szCs w:val="24"/>
          <w:lang w:eastAsia="da-DK"/>
        </w:rPr>
        <w:t xml:space="preserve">Formålet med lovforslaget er at give DSB hjemmel til, at DSB kan gå videre end blot at sælge </w:t>
      </w:r>
      <w:r w:rsidR="00450595" w:rsidRPr="006546D0">
        <w:rPr>
          <w:rFonts w:ascii="Times New Roman" w:eastAsia="Times New Roman" w:hAnsi="Times New Roman" w:cs="Times New Roman"/>
          <w:color w:val="auto"/>
          <w:sz w:val="24"/>
          <w:szCs w:val="24"/>
          <w:lang w:eastAsia="da-DK"/>
        </w:rPr>
        <w:t xml:space="preserve">de </w:t>
      </w:r>
      <w:r w:rsidR="002C2BE1" w:rsidRPr="006546D0">
        <w:rPr>
          <w:rFonts w:ascii="Times New Roman" w:eastAsia="Times New Roman" w:hAnsi="Times New Roman" w:cs="Times New Roman"/>
          <w:color w:val="auto"/>
          <w:sz w:val="24"/>
          <w:szCs w:val="24"/>
          <w:lang w:eastAsia="da-DK"/>
        </w:rPr>
        <w:t>ejendomme</w:t>
      </w:r>
      <w:r w:rsidR="00450595" w:rsidRPr="006546D0">
        <w:rPr>
          <w:rFonts w:ascii="Times New Roman" w:eastAsia="Times New Roman" w:hAnsi="Times New Roman" w:cs="Times New Roman"/>
          <w:color w:val="auto"/>
          <w:sz w:val="24"/>
          <w:szCs w:val="24"/>
          <w:lang w:eastAsia="da-DK"/>
        </w:rPr>
        <w:t xml:space="preserve">, som </w:t>
      </w:r>
      <w:r w:rsidR="007308B2" w:rsidRPr="006546D0">
        <w:rPr>
          <w:rFonts w:ascii="Times New Roman" w:eastAsia="Times New Roman" w:hAnsi="Times New Roman" w:cs="Times New Roman"/>
          <w:color w:val="auto"/>
          <w:sz w:val="24"/>
          <w:szCs w:val="24"/>
          <w:lang w:eastAsia="da-DK"/>
        </w:rPr>
        <w:t>er</w:t>
      </w:r>
      <w:r w:rsidR="00450595" w:rsidRPr="006546D0">
        <w:rPr>
          <w:rFonts w:ascii="Times New Roman" w:eastAsia="Times New Roman" w:hAnsi="Times New Roman" w:cs="Times New Roman"/>
          <w:color w:val="auto"/>
          <w:sz w:val="24"/>
          <w:szCs w:val="24"/>
          <w:lang w:eastAsia="da-DK"/>
        </w:rPr>
        <w:t xml:space="preserve"> indskudt</w:t>
      </w:r>
      <w:r w:rsidR="002C2BE1" w:rsidRPr="006546D0">
        <w:rPr>
          <w:rFonts w:ascii="Times New Roman" w:eastAsia="Times New Roman" w:hAnsi="Times New Roman" w:cs="Times New Roman"/>
          <w:color w:val="auto"/>
          <w:sz w:val="24"/>
          <w:szCs w:val="24"/>
          <w:lang w:eastAsia="da-DK"/>
        </w:rPr>
        <w:t xml:space="preserve"> i DSB Ejendomsudvikling A/S. </w:t>
      </w:r>
    </w:p>
    <w:p w:rsidR="002C2BE1" w:rsidRPr="006546D0" w:rsidRDefault="002C2BE1" w:rsidP="002C2BE1">
      <w:pPr>
        <w:spacing w:line="240" w:lineRule="auto"/>
        <w:ind w:firstLine="142"/>
        <w:rPr>
          <w:rFonts w:ascii="Times New Roman" w:eastAsia="Times New Roman" w:hAnsi="Times New Roman" w:cs="Times New Roman"/>
          <w:color w:val="auto"/>
          <w:sz w:val="24"/>
          <w:szCs w:val="24"/>
          <w:lang w:eastAsia="da-DK"/>
        </w:rPr>
      </w:pPr>
    </w:p>
    <w:p w:rsidR="007308B2" w:rsidRPr="006546D0" w:rsidRDefault="002C2BE1" w:rsidP="003673C6">
      <w:pPr>
        <w:spacing w:line="240" w:lineRule="auto"/>
        <w:ind w:firstLine="142"/>
        <w:rPr>
          <w:rFonts w:ascii="Times New Roman" w:eastAsia="Times New Roman" w:hAnsi="Times New Roman" w:cs="Times New Roman"/>
          <w:color w:val="auto"/>
          <w:sz w:val="24"/>
          <w:szCs w:val="24"/>
          <w:lang w:eastAsia="da-DK"/>
        </w:rPr>
      </w:pPr>
      <w:r w:rsidRPr="006546D0">
        <w:rPr>
          <w:rFonts w:ascii="Times New Roman" w:eastAsia="Times New Roman" w:hAnsi="Times New Roman" w:cs="Times New Roman"/>
          <w:color w:val="auto"/>
          <w:sz w:val="24"/>
          <w:szCs w:val="24"/>
          <w:lang w:eastAsia="da-DK"/>
        </w:rPr>
        <w:t>Lovforslaget giver såled</w:t>
      </w:r>
      <w:r w:rsidR="008C0533">
        <w:rPr>
          <w:rFonts w:ascii="Times New Roman" w:eastAsia="Times New Roman" w:hAnsi="Times New Roman" w:cs="Times New Roman"/>
          <w:color w:val="auto"/>
          <w:sz w:val="24"/>
          <w:szCs w:val="24"/>
          <w:lang w:eastAsia="da-DK"/>
        </w:rPr>
        <w:t xml:space="preserve">es DSB mulighed for at </w:t>
      </w:r>
      <w:r w:rsidRPr="006546D0">
        <w:rPr>
          <w:rFonts w:ascii="Times New Roman" w:eastAsia="Times New Roman" w:hAnsi="Times New Roman" w:cs="Times New Roman"/>
          <w:color w:val="auto"/>
          <w:sz w:val="24"/>
          <w:szCs w:val="24"/>
          <w:lang w:eastAsia="da-DK"/>
        </w:rPr>
        <w:t>forestå udviklin</w:t>
      </w:r>
      <w:r w:rsidR="008C0533">
        <w:rPr>
          <w:rFonts w:ascii="Times New Roman" w:eastAsia="Times New Roman" w:hAnsi="Times New Roman" w:cs="Times New Roman"/>
          <w:color w:val="auto"/>
          <w:sz w:val="24"/>
          <w:szCs w:val="24"/>
          <w:lang w:eastAsia="da-DK"/>
        </w:rPr>
        <w:t xml:space="preserve">g af DSB’s ejendomme gennem </w:t>
      </w:r>
      <w:r w:rsidRPr="006546D0">
        <w:rPr>
          <w:rFonts w:ascii="Times New Roman" w:eastAsia="Times New Roman" w:hAnsi="Times New Roman" w:cs="Times New Roman"/>
          <w:color w:val="auto"/>
          <w:sz w:val="24"/>
          <w:szCs w:val="24"/>
          <w:lang w:eastAsia="da-DK"/>
        </w:rPr>
        <w:t>datterselskab</w:t>
      </w:r>
      <w:r w:rsidR="008C0533">
        <w:rPr>
          <w:rFonts w:ascii="Times New Roman" w:eastAsia="Times New Roman" w:hAnsi="Times New Roman" w:cs="Times New Roman"/>
          <w:color w:val="auto"/>
          <w:sz w:val="24"/>
          <w:szCs w:val="24"/>
          <w:lang w:eastAsia="da-DK"/>
        </w:rPr>
        <w:t>et</w:t>
      </w:r>
      <w:r w:rsidRPr="006546D0">
        <w:rPr>
          <w:rFonts w:ascii="Times New Roman" w:eastAsia="Times New Roman" w:hAnsi="Times New Roman" w:cs="Times New Roman"/>
          <w:color w:val="auto"/>
          <w:sz w:val="24"/>
          <w:szCs w:val="24"/>
          <w:lang w:eastAsia="da-DK"/>
        </w:rPr>
        <w:t xml:space="preserve"> </w:t>
      </w:r>
      <w:r w:rsidR="00364613" w:rsidRPr="006546D0">
        <w:rPr>
          <w:rFonts w:ascii="Times New Roman" w:eastAsia="Times New Roman" w:hAnsi="Times New Roman" w:cs="Times New Roman"/>
          <w:color w:val="auto"/>
          <w:sz w:val="24"/>
          <w:szCs w:val="24"/>
          <w:lang w:eastAsia="da-DK"/>
        </w:rPr>
        <w:t xml:space="preserve">DSB </w:t>
      </w:r>
      <w:r w:rsidRPr="006546D0">
        <w:rPr>
          <w:rFonts w:ascii="Times New Roman" w:eastAsia="Times New Roman" w:hAnsi="Times New Roman" w:cs="Times New Roman"/>
          <w:color w:val="auto"/>
          <w:sz w:val="24"/>
          <w:szCs w:val="24"/>
          <w:lang w:eastAsia="da-DK"/>
        </w:rPr>
        <w:t>Ejendomsudvikling A/S.</w:t>
      </w:r>
      <w:r w:rsidR="003673C6" w:rsidRPr="006546D0">
        <w:rPr>
          <w:rFonts w:ascii="Times New Roman" w:eastAsia="Times New Roman" w:hAnsi="Times New Roman" w:cs="Times New Roman"/>
          <w:color w:val="auto"/>
          <w:sz w:val="24"/>
          <w:szCs w:val="24"/>
          <w:lang w:eastAsia="da-DK"/>
        </w:rPr>
        <w:t xml:space="preserve"> Det indebærer, at kommercielle projekter gennemføres i DSB Ejendomsudvikling A/S og </w:t>
      </w:r>
      <w:r w:rsidR="00D37C92" w:rsidRPr="006546D0">
        <w:rPr>
          <w:rFonts w:ascii="Times New Roman" w:eastAsia="Times New Roman" w:hAnsi="Times New Roman" w:cs="Times New Roman"/>
          <w:color w:val="auto"/>
          <w:sz w:val="24"/>
          <w:szCs w:val="24"/>
          <w:lang w:eastAsia="da-DK"/>
        </w:rPr>
        <w:t xml:space="preserve">at </w:t>
      </w:r>
      <w:r w:rsidR="007308B2" w:rsidRPr="006546D0">
        <w:rPr>
          <w:rFonts w:ascii="Times New Roman" w:eastAsia="Times New Roman" w:hAnsi="Times New Roman" w:cs="Times New Roman"/>
          <w:color w:val="auto"/>
          <w:sz w:val="24"/>
          <w:szCs w:val="24"/>
          <w:lang w:eastAsia="da-DK"/>
        </w:rPr>
        <w:t>følgende forhold</w:t>
      </w:r>
      <w:r w:rsidR="003673C6" w:rsidRPr="006546D0">
        <w:rPr>
          <w:rFonts w:ascii="Times New Roman" w:eastAsia="Times New Roman" w:hAnsi="Times New Roman" w:cs="Times New Roman"/>
          <w:color w:val="auto"/>
          <w:sz w:val="24"/>
          <w:szCs w:val="24"/>
          <w:lang w:eastAsia="da-DK"/>
        </w:rPr>
        <w:t xml:space="preserve"> vil skulle </w:t>
      </w:r>
      <w:r w:rsidR="007308B2" w:rsidRPr="006546D0">
        <w:rPr>
          <w:rFonts w:ascii="Times New Roman" w:eastAsia="Times New Roman" w:hAnsi="Times New Roman" w:cs="Times New Roman"/>
          <w:color w:val="auto"/>
          <w:sz w:val="24"/>
          <w:szCs w:val="24"/>
          <w:lang w:eastAsia="da-DK"/>
        </w:rPr>
        <w:t xml:space="preserve">iagttages: </w:t>
      </w:r>
      <w:r w:rsidR="003673C6" w:rsidRPr="006546D0">
        <w:rPr>
          <w:rFonts w:ascii="Times New Roman" w:eastAsia="Times New Roman" w:hAnsi="Times New Roman" w:cs="Times New Roman"/>
          <w:color w:val="auto"/>
          <w:sz w:val="24"/>
          <w:szCs w:val="24"/>
          <w:lang w:eastAsia="da-DK"/>
        </w:rPr>
        <w:br/>
      </w:r>
    </w:p>
    <w:p w:rsidR="002C2BE1" w:rsidRPr="006546D0" w:rsidRDefault="002C2BE1" w:rsidP="003673C6">
      <w:pPr>
        <w:spacing w:line="240" w:lineRule="auto"/>
        <w:ind w:firstLine="142"/>
        <w:rPr>
          <w:rFonts w:ascii="Times New Roman" w:eastAsia="Times New Roman" w:hAnsi="Times New Roman" w:cs="Times New Roman"/>
          <w:color w:val="auto"/>
          <w:sz w:val="24"/>
          <w:szCs w:val="24"/>
          <w:lang w:eastAsia="da-DK"/>
        </w:rPr>
      </w:pPr>
      <w:r w:rsidRPr="006546D0">
        <w:rPr>
          <w:rFonts w:ascii="Times New Roman" w:eastAsia="Times New Roman" w:hAnsi="Times New Roman" w:cs="Times New Roman"/>
          <w:color w:val="auto"/>
          <w:sz w:val="24"/>
          <w:szCs w:val="24"/>
          <w:lang w:eastAsia="da-DK"/>
        </w:rPr>
        <w:t xml:space="preserve">DSB Ejendomsudvikling </w:t>
      </w:r>
      <w:r w:rsidR="00A10CCE" w:rsidRPr="006546D0">
        <w:rPr>
          <w:rFonts w:ascii="Times New Roman" w:eastAsia="Times New Roman" w:hAnsi="Times New Roman" w:cs="Times New Roman"/>
          <w:color w:val="auto"/>
          <w:sz w:val="24"/>
          <w:szCs w:val="24"/>
          <w:lang w:eastAsia="da-DK"/>
        </w:rPr>
        <w:t xml:space="preserve">A/S </w:t>
      </w:r>
      <w:r w:rsidRPr="006546D0">
        <w:rPr>
          <w:rFonts w:ascii="Times New Roman" w:eastAsia="Times New Roman" w:hAnsi="Times New Roman" w:cs="Times New Roman"/>
          <w:color w:val="auto"/>
          <w:sz w:val="24"/>
          <w:szCs w:val="24"/>
          <w:lang w:eastAsia="da-DK"/>
        </w:rPr>
        <w:t>får mulighed for i partnerskaber med en eller flere private investorer at etablere sig i projekter, der har til formål at opføre byggeri, som efterfølgende enten udlejes eller sælges. Det er DSB’s forventning, at den samlede avance vedr</w:t>
      </w:r>
      <w:r w:rsidR="008C0533">
        <w:rPr>
          <w:rFonts w:ascii="Times New Roman" w:eastAsia="Times New Roman" w:hAnsi="Times New Roman" w:cs="Times New Roman"/>
          <w:color w:val="auto"/>
          <w:sz w:val="24"/>
          <w:szCs w:val="24"/>
          <w:lang w:eastAsia="da-DK"/>
        </w:rPr>
        <w:t>ørende</w:t>
      </w:r>
      <w:r w:rsidRPr="006546D0">
        <w:rPr>
          <w:rFonts w:ascii="Times New Roman" w:eastAsia="Times New Roman" w:hAnsi="Times New Roman" w:cs="Times New Roman"/>
          <w:color w:val="auto"/>
          <w:sz w:val="24"/>
          <w:szCs w:val="24"/>
          <w:lang w:eastAsia="da-DK"/>
        </w:rPr>
        <w:t xml:space="preserve"> ejendomme dermed vil kunne øges. </w:t>
      </w:r>
    </w:p>
    <w:p w:rsidR="00147530" w:rsidRDefault="00147530" w:rsidP="00C13398">
      <w:pPr>
        <w:spacing w:before="100" w:beforeAutospacing="1" w:line="240" w:lineRule="auto"/>
        <w:ind w:firstLine="142"/>
        <w:rPr>
          <w:rFonts w:ascii="Times New Roman" w:hAnsi="Times New Roman" w:cs="Times New Roman"/>
          <w:sz w:val="24"/>
          <w:szCs w:val="24"/>
        </w:rPr>
      </w:pPr>
      <w:r w:rsidRPr="006546D0">
        <w:rPr>
          <w:rFonts w:ascii="Times New Roman" w:hAnsi="Times New Roman" w:cs="Times New Roman"/>
          <w:sz w:val="24"/>
          <w:szCs w:val="24"/>
        </w:rPr>
        <w:t xml:space="preserve">Den private </w:t>
      </w:r>
      <w:r w:rsidR="007308B2" w:rsidRPr="006546D0">
        <w:rPr>
          <w:rFonts w:ascii="Times New Roman" w:hAnsi="Times New Roman" w:cs="Times New Roman"/>
          <w:sz w:val="24"/>
          <w:szCs w:val="24"/>
        </w:rPr>
        <w:t xml:space="preserve">investor </w:t>
      </w:r>
      <w:r w:rsidRPr="006546D0">
        <w:rPr>
          <w:rFonts w:ascii="Times New Roman" w:hAnsi="Times New Roman" w:cs="Times New Roman"/>
          <w:sz w:val="24"/>
          <w:szCs w:val="24"/>
        </w:rPr>
        <w:t>kunne f.eks. være en pensionskasse, et ejendomsselskab, en</w:t>
      </w:r>
      <w:r w:rsidRPr="00147530">
        <w:rPr>
          <w:rFonts w:ascii="Times New Roman" w:hAnsi="Times New Roman" w:cs="Times New Roman"/>
          <w:sz w:val="24"/>
          <w:szCs w:val="24"/>
        </w:rPr>
        <w:t xml:space="preserve"> ejendomsudvikler eller andre typer developere eller kombinationer heraf. DSB k</w:t>
      </w:r>
      <w:r w:rsidR="008C0533">
        <w:rPr>
          <w:rFonts w:ascii="Times New Roman" w:hAnsi="Times New Roman" w:cs="Times New Roman"/>
          <w:sz w:val="24"/>
          <w:szCs w:val="24"/>
        </w:rPr>
        <w:t>an således samarbejde med parter</w:t>
      </w:r>
      <w:r w:rsidRPr="00147530">
        <w:rPr>
          <w:rFonts w:ascii="Times New Roman" w:hAnsi="Times New Roman" w:cs="Times New Roman"/>
          <w:sz w:val="24"/>
          <w:szCs w:val="24"/>
        </w:rPr>
        <w:t>, der har den fornødne kapitalstyrke og kompetence indenfor området ejendomsudvikling.</w:t>
      </w:r>
    </w:p>
    <w:p w:rsidR="007308B2" w:rsidRDefault="007308B2" w:rsidP="007308B2">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Når </w:t>
      </w:r>
      <w:r w:rsidRPr="00B845E9">
        <w:rPr>
          <w:rFonts w:ascii="Times New Roman" w:eastAsia="Times New Roman" w:hAnsi="Times New Roman" w:cs="Times New Roman"/>
          <w:color w:val="auto"/>
          <w:sz w:val="24"/>
          <w:szCs w:val="24"/>
          <w:lang w:eastAsia="da-DK"/>
        </w:rPr>
        <w:t xml:space="preserve">DSB </w:t>
      </w:r>
      <w:r>
        <w:rPr>
          <w:rFonts w:ascii="Times New Roman" w:eastAsia="Times New Roman" w:hAnsi="Times New Roman" w:cs="Times New Roman"/>
          <w:color w:val="auto"/>
          <w:sz w:val="24"/>
          <w:szCs w:val="24"/>
          <w:lang w:eastAsia="da-DK"/>
        </w:rPr>
        <w:t>E</w:t>
      </w:r>
      <w:r w:rsidRPr="00B845E9">
        <w:rPr>
          <w:rFonts w:ascii="Times New Roman" w:eastAsia="Times New Roman" w:hAnsi="Times New Roman" w:cs="Times New Roman"/>
          <w:color w:val="auto"/>
          <w:sz w:val="24"/>
          <w:szCs w:val="24"/>
          <w:lang w:eastAsia="da-DK"/>
        </w:rPr>
        <w:t xml:space="preserve">jendomsudvikling A/S deltager i ejendomsudvikling </w:t>
      </w:r>
      <w:r w:rsidR="003673C6">
        <w:rPr>
          <w:rFonts w:ascii="Times New Roman" w:eastAsia="Times New Roman" w:hAnsi="Times New Roman" w:cs="Times New Roman"/>
          <w:color w:val="auto"/>
          <w:sz w:val="24"/>
          <w:szCs w:val="24"/>
          <w:lang w:eastAsia="da-DK"/>
        </w:rPr>
        <w:t xml:space="preserve">opretter </w:t>
      </w:r>
      <w:r w:rsidRPr="00720B5E">
        <w:rPr>
          <w:rFonts w:ascii="Times New Roman" w:eastAsia="Times New Roman" w:hAnsi="Times New Roman" w:cs="Times New Roman"/>
          <w:color w:val="auto"/>
          <w:sz w:val="24"/>
          <w:szCs w:val="24"/>
          <w:lang w:eastAsia="da-DK"/>
        </w:rPr>
        <w:t xml:space="preserve">DSB Ejendomsudvikling A/S og </w:t>
      </w:r>
      <w:r w:rsidR="0010395F">
        <w:rPr>
          <w:rFonts w:ascii="Times New Roman" w:eastAsia="Times New Roman" w:hAnsi="Times New Roman" w:cs="Times New Roman"/>
          <w:color w:val="auto"/>
          <w:sz w:val="24"/>
          <w:szCs w:val="24"/>
          <w:lang w:eastAsia="da-DK"/>
        </w:rPr>
        <w:t xml:space="preserve">den </w:t>
      </w:r>
      <w:r>
        <w:rPr>
          <w:rFonts w:ascii="Times New Roman" w:eastAsia="Times New Roman" w:hAnsi="Times New Roman" w:cs="Times New Roman"/>
          <w:color w:val="auto"/>
          <w:sz w:val="24"/>
          <w:szCs w:val="24"/>
          <w:lang w:eastAsia="da-DK"/>
        </w:rPr>
        <w:t>privat</w:t>
      </w:r>
      <w:r w:rsidR="0010395F">
        <w:rPr>
          <w:rFonts w:ascii="Times New Roman" w:eastAsia="Times New Roman" w:hAnsi="Times New Roman" w:cs="Times New Roman"/>
          <w:color w:val="auto"/>
          <w:sz w:val="24"/>
          <w:szCs w:val="24"/>
          <w:lang w:eastAsia="da-DK"/>
        </w:rPr>
        <w:t>e</w:t>
      </w:r>
      <w:r>
        <w:rPr>
          <w:rFonts w:ascii="Times New Roman" w:eastAsia="Times New Roman" w:hAnsi="Times New Roman" w:cs="Times New Roman"/>
          <w:color w:val="auto"/>
          <w:sz w:val="24"/>
          <w:szCs w:val="24"/>
          <w:lang w:eastAsia="da-DK"/>
        </w:rPr>
        <w:t xml:space="preserve"> investor </w:t>
      </w:r>
      <w:r w:rsidRPr="00720B5E">
        <w:rPr>
          <w:rFonts w:ascii="Times New Roman" w:eastAsia="Times New Roman" w:hAnsi="Times New Roman" w:cs="Times New Roman"/>
          <w:color w:val="auto"/>
          <w:sz w:val="24"/>
          <w:szCs w:val="24"/>
          <w:lang w:eastAsia="da-DK"/>
        </w:rPr>
        <w:t xml:space="preserve">et selskab med begrænset hæftelse. </w:t>
      </w:r>
    </w:p>
    <w:p w:rsidR="007308B2" w:rsidRDefault="007308B2" w:rsidP="007308B2">
      <w:pPr>
        <w:spacing w:before="100" w:beforeAutospacing="1" w:line="240" w:lineRule="auto"/>
        <w:rPr>
          <w:rFonts w:ascii="Times New Roman" w:eastAsia="Times New Roman" w:hAnsi="Times New Roman" w:cs="Times New Roman"/>
          <w:color w:val="auto"/>
          <w:sz w:val="24"/>
          <w:szCs w:val="24"/>
          <w:lang w:eastAsia="da-DK"/>
        </w:rPr>
      </w:pPr>
      <w:r w:rsidRPr="00720B5E">
        <w:rPr>
          <w:rFonts w:ascii="Times New Roman" w:eastAsia="Times New Roman" w:hAnsi="Times New Roman" w:cs="Times New Roman"/>
          <w:color w:val="auto"/>
          <w:sz w:val="24"/>
          <w:szCs w:val="24"/>
          <w:lang w:eastAsia="da-DK"/>
        </w:rPr>
        <w:t xml:space="preserve">DSB Ejendomsudvikling A/S ejer 50 pct., og </w:t>
      </w:r>
      <w:r>
        <w:rPr>
          <w:rFonts w:ascii="Times New Roman" w:eastAsia="Times New Roman" w:hAnsi="Times New Roman" w:cs="Times New Roman"/>
          <w:color w:val="auto"/>
          <w:sz w:val="24"/>
          <w:szCs w:val="24"/>
          <w:lang w:eastAsia="da-DK"/>
        </w:rPr>
        <w:t xml:space="preserve">den private investor </w:t>
      </w:r>
      <w:r w:rsidRPr="00720B5E">
        <w:rPr>
          <w:rFonts w:ascii="Times New Roman" w:eastAsia="Times New Roman" w:hAnsi="Times New Roman" w:cs="Times New Roman"/>
          <w:color w:val="auto"/>
          <w:sz w:val="24"/>
          <w:szCs w:val="24"/>
          <w:lang w:eastAsia="da-DK"/>
        </w:rPr>
        <w:t>ejer 50 pct.</w:t>
      </w:r>
      <w:r>
        <w:rPr>
          <w:rFonts w:ascii="Times New Roman" w:eastAsia="Times New Roman" w:hAnsi="Times New Roman" w:cs="Times New Roman"/>
          <w:color w:val="auto"/>
          <w:sz w:val="24"/>
          <w:szCs w:val="24"/>
          <w:lang w:eastAsia="da-DK"/>
        </w:rPr>
        <w:t xml:space="preserve"> af selskabet.</w:t>
      </w:r>
      <w:r w:rsidRPr="00720B5E">
        <w:rPr>
          <w:rFonts w:ascii="Times New Roman" w:eastAsia="Times New Roman" w:hAnsi="Times New Roman" w:cs="Times New Roman"/>
          <w:color w:val="auto"/>
          <w:sz w:val="24"/>
          <w:szCs w:val="24"/>
          <w:lang w:eastAsia="da-DK"/>
        </w:rPr>
        <w:t xml:space="preserve"> Ejerfordelingen vil senere kunne ændres, dog vil DSB Ejendomsudvikling A/S’s ejerandel ikke kunne overstige 50 pct. </w:t>
      </w:r>
    </w:p>
    <w:p w:rsidR="007308B2" w:rsidRPr="006546D0" w:rsidRDefault="007308B2" w:rsidP="007308B2">
      <w:pPr>
        <w:spacing w:before="100" w:beforeAutospacing="1" w:line="240" w:lineRule="auto"/>
        <w:rPr>
          <w:rFonts w:ascii="Times New Roman" w:eastAsia="Times New Roman" w:hAnsi="Times New Roman" w:cs="Times New Roman"/>
          <w:color w:val="auto"/>
          <w:sz w:val="24"/>
          <w:szCs w:val="24"/>
          <w:lang w:eastAsia="da-DK"/>
        </w:rPr>
      </w:pPr>
      <w:r w:rsidRPr="006546D0">
        <w:rPr>
          <w:rFonts w:ascii="Times New Roman" w:eastAsia="Times New Roman" w:hAnsi="Times New Roman" w:cs="Times New Roman"/>
          <w:color w:val="auto"/>
          <w:sz w:val="24"/>
          <w:szCs w:val="24"/>
          <w:lang w:eastAsia="da-DK"/>
        </w:rPr>
        <w:lastRenderedPageBreak/>
        <w:t xml:space="preserve">Selskabet stiftes med indskud af følgende aktiver: DSB Ejendomsudvikling A/S indskyder byggeretter og kan afholde eventuelle opstartsomkostninger til projektet. Den private investor indskyder kontanter. </w:t>
      </w:r>
    </w:p>
    <w:p w:rsidR="007308B2" w:rsidRPr="006546D0" w:rsidRDefault="007308B2" w:rsidP="007308B2">
      <w:pPr>
        <w:spacing w:before="100" w:beforeAutospacing="1" w:line="240" w:lineRule="auto"/>
        <w:rPr>
          <w:rFonts w:ascii="Times New Roman" w:eastAsia="Times New Roman" w:hAnsi="Times New Roman" w:cs="Times New Roman"/>
          <w:color w:val="auto"/>
          <w:sz w:val="24"/>
          <w:szCs w:val="24"/>
          <w:lang w:eastAsia="da-DK"/>
        </w:rPr>
      </w:pPr>
      <w:r w:rsidRPr="006546D0">
        <w:rPr>
          <w:rFonts w:ascii="Times New Roman" w:eastAsia="Times New Roman" w:hAnsi="Times New Roman" w:cs="Times New Roman"/>
          <w:color w:val="auto"/>
          <w:sz w:val="24"/>
          <w:szCs w:val="24"/>
          <w:lang w:eastAsia="da-DK"/>
        </w:rPr>
        <w:t>Såfremt egenkapitalbehovet i et projekt måtte være større end to gange værdien af byggeretterne, vil det være den private investor, som indskyder merkapital</w:t>
      </w:r>
      <w:r w:rsidR="00573EE1" w:rsidRPr="006546D0">
        <w:rPr>
          <w:rFonts w:ascii="Times New Roman" w:eastAsia="Times New Roman" w:hAnsi="Times New Roman" w:cs="Times New Roman"/>
          <w:color w:val="auto"/>
          <w:sz w:val="24"/>
          <w:szCs w:val="24"/>
          <w:lang w:eastAsia="da-DK"/>
        </w:rPr>
        <w:t>. D</w:t>
      </w:r>
      <w:r w:rsidRPr="006546D0">
        <w:rPr>
          <w:rFonts w:ascii="Times New Roman" w:eastAsia="Times New Roman" w:hAnsi="Times New Roman" w:cs="Times New Roman"/>
          <w:color w:val="auto"/>
          <w:sz w:val="24"/>
          <w:szCs w:val="24"/>
          <w:lang w:eastAsia="da-DK"/>
        </w:rPr>
        <w:t>erved vil DSB’s ejerandel falde til under 50 pct.</w:t>
      </w:r>
    </w:p>
    <w:p w:rsidR="003147D9" w:rsidRPr="006546D0" w:rsidRDefault="003673C6" w:rsidP="00C13398">
      <w:pPr>
        <w:spacing w:before="100" w:beforeAutospacing="1" w:line="240" w:lineRule="auto"/>
        <w:ind w:firstLine="142"/>
        <w:rPr>
          <w:rFonts w:ascii="Times New Roman" w:eastAsia="Times New Roman" w:hAnsi="Times New Roman" w:cs="Times New Roman"/>
          <w:color w:val="auto"/>
          <w:sz w:val="24"/>
          <w:szCs w:val="24"/>
          <w:lang w:eastAsia="da-DK"/>
        </w:rPr>
      </w:pPr>
      <w:r w:rsidRPr="006546D0">
        <w:rPr>
          <w:rFonts w:ascii="Times New Roman" w:eastAsia="Times New Roman" w:hAnsi="Times New Roman" w:cs="Times New Roman"/>
          <w:color w:val="auto"/>
          <w:sz w:val="24"/>
          <w:szCs w:val="24"/>
          <w:lang w:eastAsia="da-DK"/>
        </w:rPr>
        <w:t>Et p</w:t>
      </w:r>
      <w:r w:rsidR="003147D9" w:rsidRPr="006546D0">
        <w:rPr>
          <w:rFonts w:ascii="Times New Roman" w:eastAsia="Times New Roman" w:hAnsi="Times New Roman" w:cs="Times New Roman"/>
          <w:color w:val="auto"/>
          <w:sz w:val="24"/>
          <w:szCs w:val="24"/>
          <w:lang w:eastAsia="da-DK"/>
        </w:rPr>
        <w:t xml:space="preserve">rojekt vil typisk bestå af følgende faser: </w:t>
      </w:r>
      <w:r w:rsidR="00731A03" w:rsidRPr="006546D0">
        <w:rPr>
          <w:rFonts w:ascii="Times New Roman" w:eastAsia="Times New Roman" w:hAnsi="Times New Roman" w:cs="Times New Roman"/>
          <w:color w:val="auto"/>
          <w:sz w:val="24"/>
          <w:szCs w:val="24"/>
          <w:lang w:eastAsia="da-DK"/>
        </w:rPr>
        <w:t>projekt</w:t>
      </w:r>
      <w:r w:rsidR="00746A32" w:rsidRPr="006546D0">
        <w:rPr>
          <w:rFonts w:ascii="Times New Roman" w:eastAsia="Times New Roman" w:hAnsi="Times New Roman" w:cs="Times New Roman"/>
          <w:color w:val="auto"/>
          <w:sz w:val="24"/>
          <w:szCs w:val="24"/>
          <w:lang w:eastAsia="da-DK"/>
        </w:rPr>
        <w:t>beskrivelse</w:t>
      </w:r>
      <w:r w:rsidR="00731A03" w:rsidRPr="006546D0">
        <w:rPr>
          <w:rFonts w:ascii="Times New Roman" w:eastAsia="Times New Roman" w:hAnsi="Times New Roman" w:cs="Times New Roman"/>
          <w:color w:val="auto"/>
          <w:sz w:val="24"/>
          <w:szCs w:val="24"/>
          <w:lang w:eastAsia="da-DK"/>
        </w:rPr>
        <w:t>,</w:t>
      </w:r>
      <w:r w:rsidR="000F767D" w:rsidRPr="006546D0">
        <w:rPr>
          <w:rFonts w:ascii="Times New Roman" w:eastAsia="Times New Roman" w:hAnsi="Times New Roman" w:cs="Times New Roman"/>
          <w:color w:val="auto"/>
          <w:sz w:val="24"/>
          <w:szCs w:val="24"/>
          <w:lang w:eastAsia="da-DK"/>
        </w:rPr>
        <w:t xml:space="preserve"> </w:t>
      </w:r>
      <w:r w:rsidR="003147D9" w:rsidRPr="006546D0">
        <w:rPr>
          <w:rFonts w:ascii="Times New Roman" w:eastAsia="Times New Roman" w:hAnsi="Times New Roman" w:cs="Times New Roman"/>
          <w:color w:val="auto"/>
          <w:sz w:val="24"/>
          <w:szCs w:val="24"/>
          <w:lang w:eastAsia="da-DK"/>
        </w:rPr>
        <w:t xml:space="preserve">markedsundersøgelser, konkurrenceudsættelse </w:t>
      </w:r>
      <w:r w:rsidR="000E4343" w:rsidRPr="006546D0">
        <w:rPr>
          <w:rFonts w:ascii="Times New Roman" w:eastAsia="Times New Roman" w:hAnsi="Times New Roman" w:cs="Times New Roman"/>
          <w:color w:val="auto"/>
          <w:sz w:val="24"/>
          <w:szCs w:val="24"/>
          <w:lang w:eastAsia="da-DK"/>
        </w:rPr>
        <w:t>af</w:t>
      </w:r>
      <w:r w:rsidR="003147D9" w:rsidRPr="006546D0">
        <w:rPr>
          <w:rFonts w:ascii="Times New Roman" w:eastAsia="Times New Roman" w:hAnsi="Times New Roman" w:cs="Times New Roman"/>
          <w:color w:val="auto"/>
          <w:sz w:val="24"/>
          <w:szCs w:val="24"/>
          <w:lang w:eastAsia="da-DK"/>
        </w:rPr>
        <w:t xml:space="preserve"> projekt, myndighedskontakt, aftale med en entreprenør, der skal stå for byggeriet samt styringen af byggeproces mv. </w:t>
      </w:r>
    </w:p>
    <w:p w:rsidR="007117A0" w:rsidRPr="006546D0" w:rsidRDefault="009534D5" w:rsidP="00F20F8E">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892398" w:rsidRPr="006546D0">
        <w:rPr>
          <w:rFonts w:ascii="Times New Roman" w:eastAsia="Times New Roman" w:hAnsi="Times New Roman" w:cs="Times New Roman"/>
          <w:color w:val="auto"/>
          <w:sz w:val="24"/>
          <w:szCs w:val="24"/>
          <w:lang w:eastAsia="da-DK"/>
        </w:rPr>
        <w:t>Det sikres</w:t>
      </w:r>
      <w:r w:rsidR="00573EE1" w:rsidRPr="006546D0">
        <w:rPr>
          <w:rFonts w:ascii="Times New Roman" w:eastAsia="Times New Roman" w:hAnsi="Times New Roman" w:cs="Times New Roman"/>
          <w:color w:val="auto"/>
          <w:sz w:val="24"/>
          <w:szCs w:val="24"/>
          <w:lang w:eastAsia="da-DK"/>
        </w:rPr>
        <w:t xml:space="preserve"> gennem DSB SOV’s vedtægter</w:t>
      </w:r>
      <w:r w:rsidR="00892398" w:rsidRPr="006546D0">
        <w:rPr>
          <w:rFonts w:ascii="Times New Roman" w:eastAsia="Times New Roman" w:hAnsi="Times New Roman" w:cs="Times New Roman"/>
          <w:color w:val="auto"/>
          <w:sz w:val="24"/>
          <w:szCs w:val="24"/>
          <w:lang w:eastAsia="da-DK"/>
        </w:rPr>
        <w:t xml:space="preserve">, </w:t>
      </w:r>
      <w:r w:rsidR="00573EE1" w:rsidRPr="006546D0">
        <w:rPr>
          <w:rFonts w:ascii="Times New Roman" w:eastAsia="Times New Roman" w:hAnsi="Times New Roman" w:cs="Times New Roman"/>
          <w:color w:val="auto"/>
          <w:sz w:val="24"/>
          <w:szCs w:val="24"/>
          <w:lang w:eastAsia="da-DK"/>
        </w:rPr>
        <w:t xml:space="preserve">som fastsættes af ministeren, </w:t>
      </w:r>
      <w:r w:rsidR="00892398" w:rsidRPr="006546D0">
        <w:rPr>
          <w:rFonts w:ascii="Times New Roman" w:eastAsia="Times New Roman" w:hAnsi="Times New Roman" w:cs="Times New Roman"/>
          <w:color w:val="auto"/>
          <w:sz w:val="24"/>
          <w:szCs w:val="24"/>
          <w:lang w:eastAsia="da-DK"/>
        </w:rPr>
        <w:t>at der fortsat er ”vandtætte økonomiske skotter” mellem moderselskabet DSB SOV og datterselskabet, DSB Ejendomsudvikling A/S, således at DSB SOV ikke hæfter for gæld eller aktiviteter i DSB Ejendomsudvikling A/S.</w:t>
      </w:r>
      <w:r w:rsidR="0010395F" w:rsidRPr="006546D0">
        <w:rPr>
          <w:rFonts w:ascii="Times New Roman" w:eastAsia="Times New Roman" w:hAnsi="Times New Roman" w:cs="Times New Roman"/>
          <w:color w:val="auto"/>
          <w:sz w:val="24"/>
          <w:szCs w:val="24"/>
          <w:lang w:eastAsia="da-DK"/>
        </w:rPr>
        <w:br/>
      </w:r>
    </w:p>
    <w:p w:rsidR="0042775E" w:rsidRDefault="009534D5" w:rsidP="0042775E">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F20F8E" w:rsidRPr="006546D0">
        <w:rPr>
          <w:rFonts w:ascii="Times New Roman" w:eastAsia="Times New Roman" w:hAnsi="Times New Roman" w:cs="Times New Roman"/>
          <w:color w:val="auto"/>
          <w:sz w:val="24"/>
          <w:szCs w:val="24"/>
          <w:lang w:eastAsia="da-DK"/>
        </w:rPr>
        <w:t xml:space="preserve">Ovenstående </w:t>
      </w:r>
      <w:r w:rsidR="00B46E34" w:rsidRPr="006546D0">
        <w:rPr>
          <w:rFonts w:ascii="Times New Roman" w:eastAsia="Times New Roman" w:hAnsi="Times New Roman" w:cs="Times New Roman"/>
          <w:color w:val="auto"/>
          <w:sz w:val="24"/>
          <w:szCs w:val="24"/>
          <w:lang w:eastAsia="da-DK"/>
        </w:rPr>
        <w:t xml:space="preserve">vedr. projektselskabet, ejerforhold, indskud i projektselskabet samt oplysningerne om </w:t>
      </w:r>
      <w:r w:rsidR="0042775E" w:rsidRPr="006546D0">
        <w:rPr>
          <w:rFonts w:ascii="Times New Roman" w:eastAsia="Times New Roman" w:hAnsi="Times New Roman" w:cs="Times New Roman"/>
          <w:color w:val="auto"/>
          <w:sz w:val="24"/>
          <w:szCs w:val="24"/>
          <w:lang w:eastAsia="da-DK"/>
        </w:rPr>
        <w:t xml:space="preserve">de </w:t>
      </w:r>
      <w:r w:rsidR="00B46E34" w:rsidRPr="006546D0">
        <w:rPr>
          <w:rFonts w:ascii="Times New Roman" w:eastAsia="Times New Roman" w:hAnsi="Times New Roman" w:cs="Times New Roman"/>
          <w:color w:val="auto"/>
          <w:sz w:val="24"/>
          <w:szCs w:val="24"/>
          <w:lang w:eastAsia="da-DK"/>
        </w:rPr>
        <w:t xml:space="preserve">vandtætte økonomiske skotter </w:t>
      </w:r>
      <w:r w:rsidR="00F20F8E" w:rsidRPr="006546D0">
        <w:rPr>
          <w:rFonts w:ascii="Times New Roman" w:eastAsia="Times New Roman" w:hAnsi="Times New Roman" w:cs="Times New Roman"/>
          <w:color w:val="auto"/>
          <w:sz w:val="24"/>
          <w:szCs w:val="24"/>
          <w:lang w:eastAsia="da-DK"/>
        </w:rPr>
        <w:t xml:space="preserve">vil </w:t>
      </w:r>
      <w:r w:rsidR="00573EE1" w:rsidRPr="006546D0">
        <w:rPr>
          <w:rFonts w:ascii="Times New Roman" w:eastAsia="Times New Roman" w:hAnsi="Times New Roman" w:cs="Times New Roman"/>
          <w:color w:val="auto"/>
          <w:sz w:val="24"/>
          <w:szCs w:val="24"/>
          <w:lang w:eastAsia="da-DK"/>
        </w:rPr>
        <w:t xml:space="preserve">alle </w:t>
      </w:r>
      <w:r w:rsidR="00F20F8E" w:rsidRPr="006546D0">
        <w:rPr>
          <w:rFonts w:ascii="Times New Roman" w:eastAsia="Times New Roman" w:hAnsi="Times New Roman" w:cs="Times New Roman"/>
          <w:color w:val="auto"/>
          <w:sz w:val="24"/>
          <w:szCs w:val="24"/>
          <w:lang w:eastAsia="da-DK"/>
        </w:rPr>
        <w:t>blive indarbejdet i vedtægterne for DSB SOV</w:t>
      </w:r>
      <w:r w:rsidR="008C0533">
        <w:rPr>
          <w:rFonts w:ascii="Times New Roman" w:eastAsia="Times New Roman" w:hAnsi="Times New Roman" w:cs="Times New Roman"/>
          <w:color w:val="auto"/>
          <w:sz w:val="24"/>
          <w:szCs w:val="24"/>
          <w:lang w:eastAsia="da-DK"/>
        </w:rPr>
        <w:t xml:space="preserve"> og</w:t>
      </w:r>
      <w:r w:rsidR="00F20F8E">
        <w:rPr>
          <w:rFonts w:ascii="Times New Roman" w:eastAsia="Times New Roman" w:hAnsi="Times New Roman" w:cs="Times New Roman"/>
          <w:color w:val="auto"/>
          <w:sz w:val="24"/>
          <w:szCs w:val="24"/>
          <w:lang w:eastAsia="da-DK"/>
        </w:rPr>
        <w:t xml:space="preserve"> således at forholdene gælder for datterselskabet, DSB Ejendomsudvikling A/S.</w:t>
      </w:r>
      <w:r w:rsidR="0042775E" w:rsidRPr="0042775E">
        <w:rPr>
          <w:rFonts w:ascii="Times New Roman" w:eastAsia="Times New Roman" w:hAnsi="Times New Roman" w:cs="Times New Roman"/>
          <w:color w:val="auto"/>
          <w:sz w:val="24"/>
          <w:szCs w:val="24"/>
          <w:lang w:eastAsia="da-DK"/>
        </w:rPr>
        <w:t xml:space="preserve"> </w:t>
      </w:r>
    </w:p>
    <w:p w:rsidR="0042775E" w:rsidRDefault="0042775E" w:rsidP="0042775E">
      <w:pPr>
        <w:spacing w:line="240" w:lineRule="auto"/>
        <w:rPr>
          <w:rFonts w:ascii="Times New Roman" w:eastAsia="Times New Roman" w:hAnsi="Times New Roman" w:cs="Times New Roman"/>
          <w:color w:val="auto"/>
          <w:sz w:val="24"/>
          <w:szCs w:val="24"/>
          <w:lang w:eastAsia="da-DK"/>
        </w:rPr>
      </w:pPr>
    </w:p>
    <w:p w:rsidR="0042775E" w:rsidRDefault="009534D5" w:rsidP="0042775E">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42775E" w:rsidRPr="00147530">
        <w:rPr>
          <w:rFonts w:ascii="Times New Roman" w:eastAsia="Times New Roman" w:hAnsi="Times New Roman" w:cs="Times New Roman"/>
          <w:color w:val="auto"/>
          <w:sz w:val="24"/>
          <w:szCs w:val="24"/>
          <w:lang w:eastAsia="da-DK"/>
        </w:rPr>
        <w:t xml:space="preserve">Det er </w:t>
      </w:r>
      <w:r w:rsidR="0010395F">
        <w:rPr>
          <w:rFonts w:ascii="Times New Roman" w:eastAsia="Times New Roman" w:hAnsi="Times New Roman" w:cs="Times New Roman"/>
          <w:color w:val="auto"/>
          <w:sz w:val="24"/>
          <w:szCs w:val="24"/>
          <w:lang w:eastAsia="da-DK"/>
        </w:rPr>
        <w:t xml:space="preserve">ikke </w:t>
      </w:r>
      <w:r w:rsidR="0042775E" w:rsidRPr="00147530">
        <w:rPr>
          <w:rFonts w:ascii="Times New Roman" w:eastAsia="Times New Roman" w:hAnsi="Times New Roman" w:cs="Times New Roman"/>
          <w:color w:val="auto"/>
          <w:sz w:val="24"/>
          <w:szCs w:val="24"/>
          <w:lang w:eastAsia="da-DK"/>
        </w:rPr>
        <w:t xml:space="preserve">hensigten, at </w:t>
      </w:r>
      <w:r w:rsidR="008C0533">
        <w:rPr>
          <w:rFonts w:ascii="Times New Roman" w:eastAsia="Times New Roman" w:hAnsi="Times New Roman" w:cs="Times New Roman"/>
          <w:color w:val="auto"/>
          <w:sz w:val="24"/>
          <w:szCs w:val="24"/>
          <w:lang w:eastAsia="da-DK"/>
        </w:rPr>
        <w:t>t</w:t>
      </w:r>
      <w:r w:rsidR="0042775E" w:rsidRPr="005B71C5">
        <w:rPr>
          <w:rFonts w:ascii="Times New Roman" w:eastAsia="Times New Roman" w:hAnsi="Times New Roman" w:cs="Times New Roman"/>
          <w:color w:val="auto"/>
          <w:sz w:val="24"/>
          <w:szCs w:val="24"/>
          <w:lang w:eastAsia="da-DK"/>
        </w:rPr>
        <w:t>ransport-, bygnings- og boligministeren</w:t>
      </w:r>
      <w:r w:rsidR="0042775E">
        <w:rPr>
          <w:rFonts w:ascii="Times New Roman" w:eastAsia="Times New Roman" w:hAnsi="Times New Roman" w:cs="Times New Roman"/>
          <w:color w:val="auto"/>
          <w:sz w:val="24"/>
          <w:szCs w:val="24"/>
          <w:lang w:eastAsia="da-DK"/>
        </w:rPr>
        <w:t xml:space="preserve"> med henvisning til </w:t>
      </w:r>
      <w:r w:rsidR="0042775E" w:rsidRPr="00147530">
        <w:rPr>
          <w:rFonts w:ascii="Times New Roman" w:eastAsia="Times New Roman" w:hAnsi="Times New Roman" w:cs="Times New Roman"/>
          <w:color w:val="auto"/>
          <w:sz w:val="24"/>
          <w:szCs w:val="24"/>
          <w:lang w:eastAsia="da-DK"/>
        </w:rPr>
        <w:t>§ 12, stk. 5 i DSB</w:t>
      </w:r>
      <w:r w:rsidR="0042775E">
        <w:rPr>
          <w:rFonts w:ascii="Times New Roman" w:eastAsia="Times New Roman" w:hAnsi="Times New Roman" w:cs="Times New Roman"/>
          <w:color w:val="auto"/>
          <w:sz w:val="24"/>
          <w:szCs w:val="24"/>
          <w:lang w:eastAsia="da-DK"/>
        </w:rPr>
        <w:t xml:space="preserve"> loven </w:t>
      </w:r>
      <w:r w:rsidR="0042775E" w:rsidRPr="00147530">
        <w:rPr>
          <w:rFonts w:ascii="Times New Roman" w:eastAsia="Times New Roman" w:hAnsi="Times New Roman" w:cs="Times New Roman"/>
          <w:color w:val="auto"/>
          <w:sz w:val="24"/>
          <w:szCs w:val="24"/>
          <w:lang w:eastAsia="da-DK"/>
        </w:rPr>
        <w:t xml:space="preserve">skal </w:t>
      </w:r>
      <w:r w:rsidR="0042775E">
        <w:rPr>
          <w:rFonts w:ascii="Times New Roman" w:eastAsia="Times New Roman" w:hAnsi="Times New Roman" w:cs="Times New Roman"/>
          <w:color w:val="auto"/>
          <w:sz w:val="24"/>
          <w:szCs w:val="24"/>
          <w:lang w:eastAsia="da-DK"/>
        </w:rPr>
        <w:t xml:space="preserve">kunne </w:t>
      </w:r>
      <w:r w:rsidR="0042775E" w:rsidRPr="00147530">
        <w:rPr>
          <w:rFonts w:ascii="Times New Roman" w:eastAsia="Times New Roman" w:hAnsi="Times New Roman" w:cs="Times New Roman"/>
          <w:color w:val="auto"/>
          <w:sz w:val="24"/>
          <w:szCs w:val="24"/>
          <w:lang w:eastAsia="da-DK"/>
        </w:rPr>
        <w:t xml:space="preserve">stille garanti for </w:t>
      </w:r>
      <w:r w:rsidR="0042775E">
        <w:rPr>
          <w:rFonts w:ascii="Times New Roman" w:eastAsia="Times New Roman" w:hAnsi="Times New Roman" w:cs="Times New Roman"/>
          <w:color w:val="auto"/>
          <w:sz w:val="24"/>
          <w:szCs w:val="24"/>
          <w:lang w:eastAsia="da-DK"/>
        </w:rPr>
        <w:t xml:space="preserve">kommercielle </w:t>
      </w:r>
      <w:r w:rsidR="0042775E" w:rsidRPr="00147530">
        <w:rPr>
          <w:rFonts w:ascii="Times New Roman" w:eastAsia="Times New Roman" w:hAnsi="Times New Roman" w:cs="Times New Roman"/>
          <w:color w:val="auto"/>
          <w:sz w:val="24"/>
          <w:szCs w:val="24"/>
          <w:lang w:eastAsia="da-DK"/>
        </w:rPr>
        <w:t>ejendomsaktiviteter i DSB Ejendomsudvikling A/S.</w:t>
      </w:r>
      <w:r w:rsidR="0042775E">
        <w:rPr>
          <w:rFonts w:ascii="Times New Roman" w:eastAsia="Times New Roman" w:hAnsi="Times New Roman" w:cs="Times New Roman"/>
          <w:color w:val="auto"/>
          <w:sz w:val="24"/>
          <w:szCs w:val="24"/>
          <w:lang w:eastAsia="da-DK"/>
        </w:rPr>
        <w:t xml:space="preserve"> </w:t>
      </w:r>
      <w:r w:rsidR="0042775E" w:rsidRPr="00147530">
        <w:rPr>
          <w:rFonts w:ascii="Times New Roman" w:eastAsia="Times New Roman" w:hAnsi="Times New Roman" w:cs="Times New Roman"/>
          <w:color w:val="auto"/>
          <w:sz w:val="24"/>
          <w:szCs w:val="24"/>
          <w:lang w:eastAsia="da-DK"/>
        </w:rPr>
        <w:t xml:space="preserve">Det vil derfor </w:t>
      </w:r>
      <w:r w:rsidR="00573EE1">
        <w:rPr>
          <w:rFonts w:ascii="Times New Roman" w:eastAsia="Times New Roman" w:hAnsi="Times New Roman" w:cs="Times New Roman"/>
          <w:color w:val="auto"/>
          <w:sz w:val="24"/>
          <w:szCs w:val="24"/>
          <w:lang w:eastAsia="da-DK"/>
        </w:rPr>
        <w:t xml:space="preserve">tillige </w:t>
      </w:r>
      <w:r w:rsidR="0042775E" w:rsidRPr="00147530">
        <w:rPr>
          <w:rFonts w:ascii="Times New Roman" w:eastAsia="Times New Roman" w:hAnsi="Times New Roman" w:cs="Times New Roman"/>
          <w:color w:val="auto"/>
          <w:sz w:val="24"/>
          <w:szCs w:val="24"/>
          <w:lang w:eastAsia="da-DK"/>
        </w:rPr>
        <w:t xml:space="preserve">blive </w:t>
      </w:r>
      <w:r w:rsidR="0042775E">
        <w:rPr>
          <w:rFonts w:ascii="Times New Roman" w:eastAsia="Times New Roman" w:hAnsi="Times New Roman" w:cs="Times New Roman"/>
          <w:color w:val="auto"/>
          <w:sz w:val="24"/>
          <w:szCs w:val="24"/>
          <w:lang w:eastAsia="da-DK"/>
        </w:rPr>
        <w:t xml:space="preserve">præciseret </w:t>
      </w:r>
      <w:r w:rsidR="0042775E" w:rsidRPr="00147530">
        <w:rPr>
          <w:rFonts w:ascii="Times New Roman" w:eastAsia="Times New Roman" w:hAnsi="Times New Roman" w:cs="Times New Roman"/>
          <w:color w:val="auto"/>
          <w:sz w:val="24"/>
          <w:szCs w:val="24"/>
          <w:lang w:eastAsia="da-DK"/>
        </w:rPr>
        <w:t>i DSB’s vedtægter, at</w:t>
      </w:r>
      <w:r w:rsidR="0042775E">
        <w:rPr>
          <w:rFonts w:ascii="Times New Roman" w:eastAsia="Times New Roman" w:hAnsi="Times New Roman" w:cs="Times New Roman"/>
          <w:color w:val="auto"/>
          <w:sz w:val="24"/>
          <w:szCs w:val="24"/>
          <w:lang w:eastAsia="da-DK"/>
        </w:rPr>
        <w:t xml:space="preserve"> lån, der optages af DSB SOV med</w:t>
      </w:r>
      <w:r w:rsidR="0042775E" w:rsidRPr="00147530">
        <w:rPr>
          <w:rFonts w:ascii="Times New Roman" w:eastAsia="Times New Roman" w:hAnsi="Times New Roman" w:cs="Times New Roman"/>
          <w:color w:val="auto"/>
          <w:sz w:val="24"/>
          <w:szCs w:val="24"/>
          <w:lang w:eastAsia="da-DK"/>
        </w:rPr>
        <w:t xml:space="preserve"> statsgaranti</w:t>
      </w:r>
      <w:r w:rsidR="0042775E">
        <w:rPr>
          <w:rFonts w:ascii="Times New Roman" w:eastAsia="Times New Roman" w:hAnsi="Times New Roman" w:cs="Times New Roman"/>
          <w:color w:val="auto"/>
          <w:sz w:val="24"/>
          <w:szCs w:val="24"/>
          <w:lang w:eastAsia="da-DK"/>
        </w:rPr>
        <w:t>,</w:t>
      </w:r>
      <w:r w:rsidR="0042775E" w:rsidRPr="00147530">
        <w:rPr>
          <w:rFonts w:ascii="Times New Roman" w:eastAsia="Times New Roman" w:hAnsi="Times New Roman" w:cs="Times New Roman"/>
          <w:color w:val="auto"/>
          <w:sz w:val="24"/>
          <w:szCs w:val="24"/>
          <w:lang w:eastAsia="da-DK"/>
        </w:rPr>
        <w:t xml:space="preserve"> ikke </w:t>
      </w:r>
      <w:r w:rsidR="0042775E">
        <w:rPr>
          <w:rFonts w:ascii="Times New Roman" w:eastAsia="Times New Roman" w:hAnsi="Times New Roman" w:cs="Times New Roman"/>
          <w:color w:val="auto"/>
          <w:sz w:val="24"/>
          <w:szCs w:val="24"/>
          <w:lang w:eastAsia="da-DK"/>
        </w:rPr>
        <w:t>kan benyttes til finansiering af</w:t>
      </w:r>
      <w:r w:rsidR="0042775E" w:rsidRPr="00147530">
        <w:rPr>
          <w:rFonts w:ascii="Times New Roman" w:eastAsia="Times New Roman" w:hAnsi="Times New Roman" w:cs="Times New Roman"/>
          <w:color w:val="auto"/>
          <w:sz w:val="24"/>
          <w:szCs w:val="24"/>
          <w:lang w:eastAsia="da-DK"/>
        </w:rPr>
        <w:t xml:space="preserve"> kommercielle ejendomsaktiviteter</w:t>
      </w:r>
      <w:r w:rsidR="0042775E">
        <w:rPr>
          <w:rFonts w:ascii="Times New Roman" w:eastAsia="Times New Roman" w:hAnsi="Times New Roman" w:cs="Times New Roman"/>
          <w:color w:val="auto"/>
          <w:sz w:val="24"/>
          <w:szCs w:val="24"/>
          <w:lang w:eastAsia="da-DK"/>
        </w:rPr>
        <w:t>.</w:t>
      </w:r>
    </w:p>
    <w:p w:rsidR="006546D0" w:rsidRPr="00C57213" w:rsidRDefault="009534D5" w:rsidP="009534D5">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6546D0" w:rsidRPr="006546D0">
        <w:rPr>
          <w:rFonts w:ascii="Times New Roman" w:eastAsia="Times New Roman" w:hAnsi="Times New Roman" w:cs="Times New Roman"/>
          <w:color w:val="auto"/>
          <w:sz w:val="24"/>
          <w:szCs w:val="24"/>
          <w:lang w:eastAsia="da-DK"/>
        </w:rPr>
        <w:t xml:space="preserve">Ejendomsaktiviteten og de konkrete udviklingsprojekter </w:t>
      </w:r>
      <w:r w:rsidR="008C0533">
        <w:rPr>
          <w:rFonts w:ascii="Times New Roman" w:eastAsia="Times New Roman" w:hAnsi="Times New Roman" w:cs="Times New Roman"/>
          <w:color w:val="auto"/>
          <w:sz w:val="24"/>
          <w:szCs w:val="24"/>
          <w:lang w:eastAsia="da-DK"/>
        </w:rPr>
        <w:t xml:space="preserve">skal </w:t>
      </w:r>
      <w:r w:rsidR="006546D0" w:rsidRPr="006546D0">
        <w:rPr>
          <w:rFonts w:ascii="Times New Roman" w:eastAsia="Times New Roman" w:hAnsi="Times New Roman" w:cs="Times New Roman"/>
          <w:color w:val="auto"/>
          <w:sz w:val="24"/>
          <w:szCs w:val="24"/>
          <w:lang w:eastAsia="da-DK"/>
        </w:rPr>
        <w:t>gennemføres uden, at togdriften forringes.</w:t>
      </w:r>
      <w:r w:rsidR="006546D0" w:rsidRPr="00C57213">
        <w:rPr>
          <w:rFonts w:ascii="Times New Roman" w:eastAsia="Times New Roman" w:hAnsi="Times New Roman" w:cs="Times New Roman"/>
          <w:color w:val="auto"/>
          <w:sz w:val="24"/>
          <w:szCs w:val="24"/>
          <w:lang w:eastAsia="da-DK"/>
        </w:rPr>
        <w:t xml:space="preserve"> Dette sikres ved, at DSB SOV alene har mulighed for at indskyde </w:t>
      </w:r>
      <w:r w:rsidR="006546D0">
        <w:rPr>
          <w:rFonts w:ascii="Times New Roman" w:eastAsia="Times New Roman" w:hAnsi="Times New Roman" w:cs="Times New Roman"/>
          <w:color w:val="auto"/>
          <w:sz w:val="24"/>
          <w:szCs w:val="24"/>
          <w:lang w:eastAsia="da-DK"/>
        </w:rPr>
        <w:t xml:space="preserve">ejendomme, </w:t>
      </w:r>
      <w:r w:rsidR="006546D0" w:rsidRPr="00C57213">
        <w:rPr>
          <w:rFonts w:ascii="Times New Roman" w:eastAsia="Times New Roman" w:hAnsi="Times New Roman" w:cs="Times New Roman"/>
          <w:color w:val="auto"/>
          <w:sz w:val="24"/>
          <w:szCs w:val="24"/>
          <w:lang w:eastAsia="da-DK"/>
        </w:rPr>
        <w:t xml:space="preserve">som ikke længere benyttes til jernbaneformål, i DSB Ejendomsudvikling A/S. Der vil ikke herudover kunne overføres midler fra DSB SOV til finansiering af ejendomsudviklingsaktiviteter i DSB Ejendomsudvikling A/S. </w:t>
      </w:r>
    </w:p>
    <w:p w:rsidR="0042775E" w:rsidRDefault="009534D5" w:rsidP="00B845E9">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42775E" w:rsidRPr="00132491">
        <w:rPr>
          <w:rFonts w:ascii="Times New Roman" w:eastAsia="Times New Roman" w:hAnsi="Times New Roman" w:cs="Times New Roman"/>
          <w:color w:val="auto"/>
          <w:sz w:val="24"/>
          <w:szCs w:val="24"/>
          <w:lang w:eastAsia="da-DK"/>
        </w:rPr>
        <w:t>DSB Ejendomsudvikling A/S’ virksomhed skal udøves inden for gældende ret, herunder konkurrencereglerne og statsstøttereglerne og inden for rammerne af planlovgivningen.</w:t>
      </w:r>
    </w:p>
    <w:p w:rsidR="003F4369" w:rsidRDefault="009534D5" w:rsidP="00B845E9">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3F4369" w:rsidRPr="00B845E9">
        <w:rPr>
          <w:rFonts w:ascii="Times New Roman" w:eastAsia="Times New Roman" w:hAnsi="Times New Roman" w:cs="Times New Roman"/>
          <w:color w:val="auto"/>
          <w:sz w:val="24"/>
          <w:szCs w:val="24"/>
          <w:lang w:eastAsia="da-DK"/>
        </w:rPr>
        <w:t xml:space="preserve">I ejendomsprojekter, som indeholder lejemål, kan DSB Ejendomsudvikling A/S </w:t>
      </w:r>
      <w:r w:rsidR="00B46E34">
        <w:rPr>
          <w:rFonts w:ascii="Times New Roman" w:eastAsia="Times New Roman" w:hAnsi="Times New Roman" w:cs="Times New Roman"/>
          <w:color w:val="auto"/>
          <w:sz w:val="24"/>
          <w:szCs w:val="24"/>
          <w:lang w:eastAsia="da-DK"/>
        </w:rPr>
        <w:t>for</w:t>
      </w:r>
      <w:r w:rsidR="003F4369" w:rsidRPr="00B845E9">
        <w:rPr>
          <w:rFonts w:ascii="Times New Roman" w:eastAsia="Times New Roman" w:hAnsi="Times New Roman" w:cs="Times New Roman"/>
          <w:color w:val="auto"/>
          <w:sz w:val="24"/>
          <w:szCs w:val="24"/>
          <w:lang w:eastAsia="da-DK"/>
        </w:rPr>
        <w:t xml:space="preserve">blive i projektet, så længe </w:t>
      </w:r>
      <w:r w:rsidR="0042775E">
        <w:rPr>
          <w:rFonts w:ascii="Times New Roman" w:eastAsia="Times New Roman" w:hAnsi="Times New Roman" w:cs="Times New Roman"/>
          <w:color w:val="auto"/>
          <w:sz w:val="24"/>
          <w:szCs w:val="24"/>
          <w:lang w:eastAsia="da-DK"/>
        </w:rPr>
        <w:t xml:space="preserve">den private investor </w:t>
      </w:r>
      <w:r w:rsidR="003F4369" w:rsidRPr="00B845E9">
        <w:rPr>
          <w:rFonts w:ascii="Times New Roman" w:eastAsia="Times New Roman" w:hAnsi="Times New Roman" w:cs="Times New Roman"/>
          <w:color w:val="auto"/>
          <w:sz w:val="24"/>
          <w:szCs w:val="24"/>
          <w:lang w:eastAsia="da-DK"/>
        </w:rPr>
        <w:t>gør. De økonomiske konsekvenser herved er, at hjemtagelse af gevinsten spredes ud over flere år. Såfremt partneren efter en årrække går ud af projektet</w:t>
      </w:r>
      <w:r w:rsidR="00765B6F">
        <w:rPr>
          <w:rFonts w:ascii="Times New Roman" w:eastAsia="Times New Roman" w:hAnsi="Times New Roman" w:cs="Times New Roman"/>
          <w:color w:val="auto"/>
          <w:sz w:val="24"/>
          <w:szCs w:val="24"/>
          <w:lang w:eastAsia="da-DK"/>
        </w:rPr>
        <w:t>,</w:t>
      </w:r>
      <w:r w:rsidR="003F4369" w:rsidRPr="00B845E9">
        <w:rPr>
          <w:rFonts w:ascii="Times New Roman" w:eastAsia="Times New Roman" w:hAnsi="Times New Roman" w:cs="Times New Roman"/>
          <w:color w:val="auto"/>
          <w:sz w:val="24"/>
          <w:szCs w:val="24"/>
          <w:lang w:eastAsia="da-DK"/>
        </w:rPr>
        <w:t xml:space="preserve"> vil DSB</w:t>
      </w:r>
      <w:r w:rsidR="000E4343">
        <w:rPr>
          <w:rFonts w:ascii="Times New Roman" w:eastAsia="Times New Roman" w:hAnsi="Times New Roman" w:cs="Times New Roman"/>
          <w:color w:val="auto"/>
          <w:sz w:val="24"/>
          <w:szCs w:val="24"/>
          <w:lang w:eastAsia="da-DK"/>
        </w:rPr>
        <w:t xml:space="preserve"> Ejendomsudvikling A/S</w:t>
      </w:r>
      <w:r w:rsidR="003F4369" w:rsidRPr="00B845E9">
        <w:rPr>
          <w:rFonts w:ascii="Times New Roman" w:eastAsia="Times New Roman" w:hAnsi="Times New Roman" w:cs="Times New Roman"/>
          <w:color w:val="auto"/>
          <w:sz w:val="24"/>
          <w:szCs w:val="24"/>
          <w:lang w:eastAsia="da-DK"/>
        </w:rPr>
        <w:t xml:space="preserve"> kunne </w:t>
      </w:r>
      <w:r w:rsidR="00765B6F">
        <w:rPr>
          <w:rFonts w:ascii="Times New Roman" w:eastAsia="Times New Roman" w:hAnsi="Times New Roman" w:cs="Times New Roman"/>
          <w:color w:val="auto"/>
          <w:sz w:val="24"/>
          <w:szCs w:val="24"/>
          <w:lang w:eastAsia="da-DK"/>
        </w:rPr>
        <w:t>for</w:t>
      </w:r>
      <w:r w:rsidR="003F4369" w:rsidRPr="00B845E9">
        <w:rPr>
          <w:rFonts w:ascii="Times New Roman" w:eastAsia="Times New Roman" w:hAnsi="Times New Roman" w:cs="Times New Roman"/>
          <w:color w:val="auto"/>
          <w:sz w:val="24"/>
          <w:szCs w:val="24"/>
          <w:lang w:eastAsia="da-DK"/>
        </w:rPr>
        <w:t xml:space="preserve">blive i projektet med en ny </w:t>
      </w:r>
      <w:r w:rsidR="00B46E34">
        <w:rPr>
          <w:rFonts w:ascii="Times New Roman" w:eastAsia="Times New Roman" w:hAnsi="Times New Roman" w:cs="Times New Roman"/>
          <w:color w:val="auto"/>
          <w:sz w:val="24"/>
          <w:szCs w:val="24"/>
          <w:lang w:eastAsia="da-DK"/>
        </w:rPr>
        <w:t xml:space="preserve">privat investor. </w:t>
      </w:r>
      <w:r w:rsidR="003F4369" w:rsidRPr="00B845E9">
        <w:rPr>
          <w:rFonts w:ascii="Times New Roman" w:eastAsia="Times New Roman" w:hAnsi="Times New Roman" w:cs="Times New Roman"/>
          <w:color w:val="auto"/>
          <w:sz w:val="24"/>
          <w:szCs w:val="24"/>
          <w:lang w:eastAsia="da-DK"/>
        </w:rPr>
        <w:t>Dette vil kræve, at</w:t>
      </w:r>
      <w:r w:rsidR="000E4343">
        <w:rPr>
          <w:rFonts w:ascii="Times New Roman" w:eastAsia="Times New Roman" w:hAnsi="Times New Roman" w:cs="Times New Roman"/>
          <w:color w:val="auto"/>
          <w:sz w:val="24"/>
          <w:szCs w:val="24"/>
          <w:lang w:eastAsia="da-DK"/>
        </w:rPr>
        <w:t xml:space="preserve"> datterselskabet overfor</w:t>
      </w:r>
      <w:r w:rsidR="003F4369" w:rsidRPr="00B845E9">
        <w:rPr>
          <w:rFonts w:ascii="Times New Roman" w:eastAsia="Times New Roman" w:hAnsi="Times New Roman" w:cs="Times New Roman"/>
          <w:color w:val="auto"/>
          <w:sz w:val="24"/>
          <w:szCs w:val="24"/>
          <w:lang w:eastAsia="da-DK"/>
        </w:rPr>
        <w:t xml:space="preserve"> DSB </w:t>
      </w:r>
      <w:r w:rsidR="000E4343">
        <w:rPr>
          <w:rFonts w:ascii="Times New Roman" w:eastAsia="Times New Roman" w:hAnsi="Times New Roman" w:cs="Times New Roman"/>
          <w:color w:val="auto"/>
          <w:sz w:val="24"/>
          <w:szCs w:val="24"/>
          <w:lang w:eastAsia="da-DK"/>
        </w:rPr>
        <w:t xml:space="preserve">SOV </w:t>
      </w:r>
      <w:r w:rsidR="003F4369" w:rsidRPr="00B845E9">
        <w:rPr>
          <w:rFonts w:ascii="Times New Roman" w:eastAsia="Times New Roman" w:hAnsi="Times New Roman" w:cs="Times New Roman"/>
          <w:color w:val="auto"/>
          <w:sz w:val="24"/>
          <w:szCs w:val="24"/>
          <w:lang w:eastAsia="da-DK"/>
        </w:rPr>
        <w:t>via en markedstest kan dokumentere, at investeringen fortsat giver et markedskonformt afkast. Denne markedstest</w:t>
      </w:r>
      <w:r w:rsidR="00FA5450">
        <w:rPr>
          <w:rFonts w:ascii="Times New Roman" w:eastAsia="Times New Roman" w:hAnsi="Times New Roman" w:cs="Times New Roman"/>
          <w:color w:val="auto"/>
          <w:sz w:val="24"/>
          <w:szCs w:val="24"/>
          <w:lang w:eastAsia="da-DK"/>
        </w:rPr>
        <w:t xml:space="preserve"> og den bagvedliggende beregning</w:t>
      </w:r>
      <w:r w:rsidR="003F4369" w:rsidRPr="00B845E9">
        <w:rPr>
          <w:rFonts w:ascii="Times New Roman" w:eastAsia="Times New Roman" w:hAnsi="Times New Roman" w:cs="Times New Roman"/>
          <w:color w:val="auto"/>
          <w:sz w:val="24"/>
          <w:szCs w:val="24"/>
          <w:lang w:eastAsia="da-DK"/>
        </w:rPr>
        <w:t xml:space="preserve"> </w:t>
      </w:r>
      <w:r w:rsidR="00FA5450">
        <w:rPr>
          <w:rFonts w:ascii="Times New Roman" w:eastAsia="Times New Roman" w:hAnsi="Times New Roman" w:cs="Times New Roman"/>
          <w:color w:val="auto"/>
          <w:sz w:val="24"/>
          <w:szCs w:val="24"/>
          <w:lang w:eastAsia="da-DK"/>
        </w:rPr>
        <w:t>vil blive verificeret</w:t>
      </w:r>
      <w:r w:rsidR="003F4369" w:rsidRPr="00B845E9">
        <w:rPr>
          <w:rFonts w:ascii="Times New Roman" w:eastAsia="Times New Roman" w:hAnsi="Times New Roman" w:cs="Times New Roman"/>
          <w:color w:val="auto"/>
          <w:sz w:val="24"/>
          <w:szCs w:val="24"/>
          <w:lang w:eastAsia="da-DK"/>
        </w:rPr>
        <w:t xml:space="preserve"> af en revisorerklæring eller en mæglervurdering</w:t>
      </w:r>
      <w:r w:rsidR="00731A03">
        <w:rPr>
          <w:rFonts w:ascii="Times New Roman" w:eastAsia="Times New Roman" w:hAnsi="Times New Roman" w:cs="Times New Roman"/>
          <w:color w:val="auto"/>
          <w:sz w:val="24"/>
          <w:szCs w:val="24"/>
          <w:lang w:eastAsia="da-DK"/>
        </w:rPr>
        <w:t>, der bekræfter beregningen af dette afkast</w:t>
      </w:r>
      <w:r w:rsidR="00731A03" w:rsidRPr="00B845E9">
        <w:rPr>
          <w:rFonts w:ascii="Times New Roman" w:eastAsia="Times New Roman" w:hAnsi="Times New Roman" w:cs="Times New Roman"/>
          <w:color w:val="auto"/>
          <w:sz w:val="24"/>
          <w:szCs w:val="24"/>
          <w:lang w:eastAsia="da-DK"/>
        </w:rPr>
        <w:t>.</w:t>
      </w:r>
      <w:r w:rsidR="003F4369" w:rsidRPr="00B845E9">
        <w:rPr>
          <w:rFonts w:ascii="Times New Roman" w:eastAsia="Times New Roman" w:hAnsi="Times New Roman" w:cs="Times New Roman"/>
          <w:color w:val="auto"/>
          <w:sz w:val="24"/>
          <w:szCs w:val="24"/>
          <w:lang w:eastAsia="da-DK"/>
        </w:rPr>
        <w:t xml:space="preserve"> </w:t>
      </w:r>
    </w:p>
    <w:p w:rsidR="00B845E9" w:rsidRPr="00B845E9" w:rsidRDefault="00147530" w:rsidP="00AE7425">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p>
    <w:p w:rsidR="00B845E9" w:rsidRDefault="009534D5" w:rsidP="00B845E9">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B845E9" w:rsidRPr="00D652A9">
        <w:rPr>
          <w:rFonts w:ascii="Times New Roman" w:eastAsia="Times New Roman" w:hAnsi="Times New Roman" w:cs="Times New Roman"/>
          <w:color w:val="auto"/>
          <w:sz w:val="24"/>
          <w:szCs w:val="24"/>
          <w:lang w:eastAsia="da-DK"/>
        </w:rPr>
        <w:t>Selskabet afholder som udgangspunkt ikke infrastrukturinvesteringer udover, hvad der er normalt for en grundejer, der ønsker at maksimere værdien af et areal.</w:t>
      </w:r>
    </w:p>
    <w:p w:rsidR="00D652A9" w:rsidRPr="00D652A9" w:rsidRDefault="00D652A9" w:rsidP="00B845E9">
      <w:pPr>
        <w:spacing w:line="240" w:lineRule="auto"/>
        <w:rPr>
          <w:rFonts w:ascii="Times New Roman" w:eastAsia="Times New Roman" w:hAnsi="Times New Roman" w:cs="Times New Roman"/>
          <w:color w:val="auto"/>
          <w:sz w:val="24"/>
          <w:szCs w:val="24"/>
          <w:lang w:eastAsia="da-DK"/>
        </w:rPr>
      </w:pPr>
    </w:p>
    <w:p w:rsidR="000A3CA0" w:rsidRPr="00D652A9" w:rsidRDefault="009534D5" w:rsidP="00D652A9">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color w:val="auto"/>
          <w:sz w:val="24"/>
          <w:szCs w:val="24"/>
          <w:lang w:eastAsia="da-DK"/>
        </w:rPr>
        <w:lastRenderedPageBreak/>
        <w:t xml:space="preserve">  </w:t>
      </w:r>
      <w:r w:rsidR="00E84D28">
        <w:rPr>
          <w:rFonts w:ascii="Times New Roman" w:eastAsia="Times New Roman" w:hAnsi="Times New Roman" w:cs="Times New Roman"/>
          <w:color w:val="auto"/>
          <w:sz w:val="24"/>
          <w:szCs w:val="24"/>
          <w:lang w:eastAsia="da-DK"/>
        </w:rPr>
        <w:t xml:space="preserve">På den baggrund foreslås der </w:t>
      </w:r>
      <w:r w:rsidR="00E26F5A" w:rsidRPr="00D652A9">
        <w:rPr>
          <w:rFonts w:ascii="Times New Roman" w:eastAsia="Times New Roman" w:hAnsi="Times New Roman" w:cs="Times New Roman"/>
          <w:color w:val="auto"/>
          <w:sz w:val="24"/>
          <w:szCs w:val="24"/>
          <w:lang w:eastAsia="da-DK"/>
        </w:rPr>
        <w:t xml:space="preserve">med lovforslagets § 1, nr. 1, at DSB kan forestå udvikling af DSB’s </w:t>
      </w:r>
      <w:r w:rsidR="000A3CA0" w:rsidRPr="00D652A9">
        <w:rPr>
          <w:rFonts w:ascii="Times New Roman" w:eastAsia="Times New Roman" w:hAnsi="Times New Roman" w:cs="Times New Roman"/>
          <w:color w:val="auto"/>
          <w:sz w:val="24"/>
          <w:szCs w:val="24"/>
          <w:lang w:eastAsia="da-DK"/>
        </w:rPr>
        <w:t>ejendomme gennem sit datterselskab</w:t>
      </w:r>
      <w:r w:rsidR="00892398">
        <w:rPr>
          <w:rFonts w:ascii="Times New Roman" w:eastAsia="Times New Roman" w:hAnsi="Times New Roman" w:cs="Times New Roman"/>
          <w:color w:val="auto"/>
          <w:sz w:val="24"/>
          <w:szCs w:val="24"/>
          <w:lang w:eastAsia="da-DK"/>
        </w:rPr>
        <w:t>,</w:t>
      </w:r>
      <w:r w:rsidR="000A3CA0" w:rsidRPr="00D652A9">
        <w:rPr>
          <w:rFonts w:ascii="Times New Roman" w:eastAsia="Times New Roman" w:hAnsi="Times New Roman" w:cs="Times New Roman"/>
          <w:color w:val="auto"/>
          <w:sz w:val="24"/>
          <w:szCs w:val="24"/>
          <w:lang w:eastAsia="da-DK"/>
        </w:rPr>
        <w:t xml:space="preserve"> DSB Ejendomsudvikling A/S.</w:t>
      </w:r>
    </w:p>
    <w:p w:rsidR="00143038" w:rsidRPr="00D652A9" w:rsidRDefault="00143038" w:rsidP="00EB1088">
      <w:pPr>
        <w:spacing w:line="240" w:lineRule="auto"/>
        <w:ind w:firstLine="142"/>
        <w:rPr>
          <w:rFonts w:ascii="Times New Roman" w:eastAsia="Times New Roman" w:hAnsi="Times New Roman" w:cs="Times New Roman"/>
          <w:color w:val="auto"/>
          <w:sz w:val="24"/>
          <w:szCs w:val="24"/>
          <w:lang w:eastAsia="da-DK"/>
        </w:rPr>
      </w:pPr>
    </w:p>
    <w:p w:rsidR="00330E78" w:rsidRPr="00315304" w:rsidRDefault="00613D36" w:rsidP="00D652A9">
      <w:pPr>
        <w:spacing w:line="240" w:lineRule="auto"/>
        <w:rPr>
          <w:rFonts w:ascii="Times New Roman" w:eastAsia="Times New Roman" w:hAnsi="Times New Roman" w:cs="Times New Roman"/>
          <w:color w:val="auto"/>
          <w:sz w:val="24"/>
          <w:szCs w:val="24"/>
          <w:lang w:eastAsia="da-DK"/>
        </w:rPr>
      </w:pPr>
      <w:r w:rsidRPr="00D652A9">
        <w:rPr>
          <w:rFonts w:ascii="Times New Roman" w:eastAsia="Times New Roman" w:hAnsi="Times New Roman" w:cs="Times New Roman"/>
          <w:color w:val="auto"/>
          <w:sz w:val="24"/>
          <w:szCs w:val="24"/>
          <w:lang w:eastAsia="da-DK"/>
        </w:rPr>
        <w:t>Det foreslås</w:t>
      </w:r>
      <w:r w:rsidR="00735B21" w:rsidRPr="00D652A9">
        <w:rPr>
          <w:rFonts w:ascii="Times New Roman" w:eastAsia="Times New Roman" w:hAnsi="Times New Roman" w:cs="Times New Roman"/>
          <w:color w:val="auto"/>
          <w:sz w:val="24"/>
          <w:szCs w:val="24"/>
          <w:lang w:eastAsia="da-DK"/>
        </w:rPr>
        <w:t xml:space="preserve"> </w:t>
      </w:r>
      <w:r w:rsidR="00105B63" w:rsidRPr="00D652A9">
        <w:rPr>
          <w:rFonts w:ascii="Times New Roman" w:eastAsia="Times New Roman" w:hAnsi="Times New Roman" w:cs="Times New Roman"/>
          <w:color w:val="auto"/>
          <w:sz w:val="24"/>
          <w:szCs w:val="24"/>
          <w:lang w:eastAsia="da-DK"/>
        </w:rPr>
        <w:t>endvidere</w:t>
      </w:r>
      <w:r w:rsidRPr="00D652A9">
        <w:rPr>
          <w:rFonts w:ascii="Times New Roman" w:eastAsia="Times New Roman" w:hAnsi="Times New Roman" w:cs="Times New Roman"/>
          <w:color w:val="auto"/>
          <w:sz w:val="24"/>
          <w:szCs w:val="24"/>
          <w:lang w:eastAsia="da-DK"/>
        </w:rPr>
        <w:t xml:space="preserve"> med lovforslagets § 1</w:t>
      </w:r>
      <w:r w:rsidR="00735B21" w:rsidRPr="00D652A9">
        <w:rPr>
          <w:rFonts w:ascii="Times New Roman" w:eastAsia="Times New Roman" w:hAnsi="Times New Roman" w:cs="Times New Roman"/>
          <w:color w:val="auto"/>
          <w:sz w:val="24"/>
          <w:szCs w:val="24"/>
          <w:lang w:eastAsia="da-DK"/>
        </w:rPr>
        <w:t>,</w:t>
      </w:r>
      <w:r w:rsidRPr="00D652A9">
        <w:rPr>
          <w:rFonts w:ascii="Times New Roman" w:eastAsia="Times New Roman" w:hAnsi="Times New Roman" w:cs="Times New Roman"/>
          <w:color w:val="auto"/>
          <w:sz w:val="24"/>
          <w:szCs w:val="24"/>
          <w:lang w:eastAsia="da-DK"/>
        </w:rPr>
        <w:t xml:space="preserve"> nr. 1, at </w:t>
      </w:r>
      <w:r w:rsidR="00DC6C7F">
        <w:rPr>
          <w:rFonts w:ascii="Times New Roman" w:eastAsia="Times New Roman" w:hAnsi="Times New Roman" w:cs="Times New Roman"/>
          <w:color w:val="auto"/>
          <w:sz w:val="24"/>
          <w:szCs w:val="24"/>
          <w:lang w:eastAsia="da-DK"/>
        </w:rPr>
        <w:t>DSB Ejendomsudvikling A/S</w:t>
      </w:r>
      <w:r w:rsidR="000A3CA0" w:rsidRPr="00D652A9">
        <w:rPr>
          <w:rFonts w:ascii="Times New Roman" w:eastAsia="Times New Roman" w:hAnsi="Times New Roman" w:cs="Times New Roman"/>
          <w:iCs/>
          <w:color w:val="auto"/>
          <w:sz w:val="24"/>
          <w:szCs w:val="24"/>
          <w:lang w:eastAsia="da-DK"/>
        </w:rPr>
        <w:t xml:space="preserve"> i forbindelse med sin aktivitet</w:t>
      </w:r>
      <w:r w:rsidR="00765B6F">
        <w:rPr>
          <w:rFonts w:ascii="Times New Roman" w:eastAsia="Times New Roman" w:hAnsi="Times New Roman" w:cs="Times New Roman"/>
          <w:iCs/>
          <w:color w:val="auto"/>
          <w:sz w:val="24"/>
          <w:szCs w:val="24"/>
          <w:lang w:eastAsia="da-DK"/>
        </w:rPr>
        <w:t>,</w:t>
      </w:r>
      <w:r w:rsidR="000A3CA0" w:rsidRPr="00D652A9">
        <w:rPr>
          <w:rFonts w:ascii="Times New Roman" w:eastAsia="Times New Roman" w:hAnsi="Times New Roman" w:cs="Times New Roman"/>
          <w:iCs/>
          <w:color w:val="auto"/>
          <w:sz w:val="24"/>
          <w:szCs w:val="24"/>
          <w:lang w:eastAsia="da-DK"/>
        </w:rPr>
        <w:t xml:space="preserve"> jf. stk. 5</w:t>
      </w:r>
      <w:r w:rsidR="00765B6F">
        <w:rPr>
          <w:rFonts w:ascii="Times New Roman" w:eastAsia="Times New Roman" w:hAnsi="Times New Roman" w:cs="Times New Roman"/>
          <w:iCs/>
          <w:color w:val="auto"/>
          <w:sz w:val="24"/>
          <w:szCs w:val="24"/>
          <w:lang w:eastAsia="da-DK"/>
        </w:rPr>
        <w:t>,</w:t>
      </w:r>
      <w:r w:rsidR="000A3CA0" w:rsidRPr="00D652A9">
        <w:rPr>
          <w:rFonts w:ascii="Times New Roman" w:eastAsia="Times New Roman" w:hAnsi="Times New Roman" w:cs="Times New Roman"/>
          <w:iCs/>
          <w:color w:val="auto"/>
          <w:sz w:val="24"/>
          <w:szCs w:val="24"/>
          <w:lang w:eastAsia="da-DK"/>
        </w:rPr>
        <w:t xml:space="preserve"> kan erhverve </w:t>
      </w:r>
      <w:r w:rsidR="008A6BFA">
        <w:rPr>
          <w:rFonts w:ascii="Times New Roman" w:eastAsia="Times New Roman" w:hAnsi="Times New Roman" w:cs="Times New Roman"/>
          <w:iCs/>
          <w:color w:val="auto"/>
          <w:sz w:val="24"/>
          <w:szCs w:val="24"/>
          <w:lang w:eastAsia="da-DK"/>
        </w:rPr>
        <w:t>ejendomme</w:t>
      </w:r>
      <w:r w:rsidR="000A3CA0" w:rsidRPr="00D652A9">
        <w:rPr>
          <w:rFonts w:ascii="Times New Roman" w:eastAsia="Times New Roman" w:hAnsi="Times New Roman" w:cs="Times New Roman"/>
          <w:iCs/>
          <w:color w:val="auto"/>
          <w:sz w:val="24"/>
          <w:szCs w:val="24"/>
          <w:lang w:eastAsia="da-DK"/>
        </w:rPr>
        <w:t xml:space="preserve"> med tilknytning til DSB’s eller selskabets ejendomme.</w:t>
      </w:r>
      <w:r w:rsidR="00731A03">
        <w:rPr>
          <w:rFonts w:ascii="Times New Roman" w:eastAsia="Times New Roman" w:hAnsi="Times New Roman" w:cs="Times New Roman"/>
          <w:iCs/>
          <w:color w:val="auto"/>
          <w:sz w:val="24"/>
          <w:szCs w:val="24"/>
          <w:lang w:eastAsia="da-DK"/>
        </w:rPr>
        <w:t xml:space="preserve"> Dette sker alene med henblik på at sikre en logistisk sammenhængende udvikling af det pågældende areal og er ikke en hjemmel til generelt at foretage opkøb af ejendomme.</w:t>
      </w:r>
      <w:r w:rsidR="000A3CA0" w:rsidRPr="00D652A9">
        <w:rPr>
          <w:rFonts w:ascii="Times New Roman" w:eastAsia="Times New Roman" w:hAnsi="Times New Roman" w:cs="Times New Roman"/>
          <w:iCs/>
          <w:color w:val="auto"/>
          <w:sz w:val="24"/>
          <w:szCs w:val="24"/>
          <w:lang w:eastAsia="da-DK"/>
        </w:rPr>
        <w:t xml:space="preserve"> </w:t>
      </w:r>
      <w:r w:rsidR="000A3CA0" w:rsidRPr="00315304">
        <w:rPr>
          <w:rFonts w:ascii="Times New Roman" w:eastAsia="Times New Roman" w:hAnsi="Times New Roman" w:cs="Times New Roman"/>
          <w:i/>
          <w:iCs/>
          <w:color w:val="auto"/>
          <w:sz w:val="24"/>
          <w:szCs w:val="24"/>
          <w:lang w:eastAsia="da-DK"/>
        </w:rPr>
        <w:t xml:space="preserve"> </w:t>
      </w:r>
    </w:p>
    <w:p w:rsidR="004B07C4" w:rsidRDefault="004B07C4" w:rsidP="00287077">
      <w:pPr>
        <w:spacing w:line="240" w:lineRule="auto"/>
        <w:rPr>
          <w:rFonts w:ascii="Times New Roman" w:eastAsia="Times New Roman" w:hAnsi="Times New Roman" w:cs="Times New Roman"/>
          <w:color w:val="auto"/>
          <w:sz w:val="24"/>
          <w:szCs w:val="24"/>
          <w:lang w:eastAsia="da-DK"/>
        </w:rPr>
      </w:pPr>
    </w:p>
    <w:p w:rsidR="004C4C61" w:rsidRPr="00920DEF" w:rsidRDefault="004C4C61" w:rsidP="004C4C61">
      <w:pPr>
        <w:spacing w:line="240" w:lineRule="auto"/>
        <w:ind w:firstLine="142"/>
        <w:rPr>
          <w:rFonts w:ascii="Times New Roman" w:eastAsia="Times New Roman" w:hAnsi="Times New Roman" w:cs="Times New Roman"/>
          <w:i/>
          <w:iCs/>
          <w:color w:val="auto"/>
          <w:sz w:val="24"/>
          <w:szCs w:val="24"/>
          <w:lang w:eastAsia="da-DK"/>
        </w:rPr>
      </w:pPr>
      <w:r w:rsidRPr="00920DEF">
        <w:rPr>
          <w:rFonts w:ascii="Times New Roman" w:eastAsia="Times New Roman" w:hAnsi="Times New Roman" w:cs="Times New Roman"/>
          <w:i/>
          <w:iCs/>
          <w:color w:val="auto"/>
          <w:sz w:val="24"/>
          <w:szCs w:val="24"/>
          <w:lang w:eastAsia="da-DK"/>
        </w:rPr>
        <w:t>Særskilt opfølgning på de friere rammer</w:t>
      </w:r>
    </w:p>
    <w:p w:rsidR="004C4C61" w:rsidRPr="00920DEF" w:rsidRDefault="004C4C61" w:rsidP="004C4C61">
      <w:pPr>
        <w:spacing w:line="240" w:lineRule="auto"/>
        <w:ind w:firstLine="142"/>
        <w:rPr>
          <w:rFonts w:ascii="Times New Roman" w:eastAsia="Times New Roman" w:hAnsi="Times New Roman" w:cs="Times New Roman"/>
          <w:color w:val="auto"/>
          <w:sz w:val="24"/>
          <w:szCs w:val="24"/>
          <w:lang w:eastAsia="da-DK"/>
        </w:rPr>
      </w:pPr>
    </w:p>
    <w:p w:rsidR="004C4C61" w:rsidRPr="006546D0" w:rsidRDefault="004C4C61" w:rsidP="004C4C61">
      <w:pPr>
        <w:spacing w:line="240" w:lineRule="auto"/>
        <w:ind w:firstLine="142"/>
        <w:rPr>
          <w:rFonts w:ascii="Times New Roman" w:eastAsia="Times New Roman" w:hAnsi="Times New Roman" w:cs="Times New Roman"/>
          <w:color w:val="auto"/>
          <w:sz w:val="24"/>
          <w:szCs w:val="24"/>
          <w:lang w:eastAsia="da-DK"/>
        </w:rPr>
      </w:pPr>
      <w:r w:rsidRPr="006546D0">
        <w:rPr>
          <w:rFonts w:ascii="Times New Roman" w:eastAsia="Times New Roman" w:hAnsi="Times New Roman" w:cs="Times New Roman"/>
          <w:color w:val="auto"/>
          <w:sz w:val="24"/>
          <w:szCs w:val="24"/>
          <w:lang w:eastAsia="da-DK"/>
        </w:rPr>
        <w:t>Transport-, bygnings – og boligministeren afholder kvartalsvise møder med DSB’s bestyrelsesformand, næstformand og direktionen. På møderne orienterer bestyrelsens formand og næstformand om aktiviteterne</w:t>
      </w:r>
      <w:r w:rsidR="00731A03" w:rsidRPr="006546D0">
        <w:rPr>
          <w:rFonts w:ascii="Times New Roman" w:eastAsia="Times New Roman" w:hAnsi="Times New Roman" w:cs="Times New Roman"/>
          <w:color w:val="auto"/>
          <w:sz w:val="24"/>
          <w:szCs w:val="24"/>
          <w:lang w:eastAsia="da-DK"/>
        </w:rPr>
        <w:t xml:space="preserve"> bl.a.</w:t>
      </w:r>
      <w:r w:rsidRPr="006546D0">
        <w:rPr>
          <w:rFonts w:ascii="Times New Roman" w:eastAsia="Times New Roman" w:hAnsi="Times New Roman" w:cs="Times New Roman"/>
          <w:color w:val="auto"/>
          <w:sz w:val="24"/>
          <w:szCs w:val="24"/>
          <w:lang w:eastAsia="da-DK"/>
        </w:rPr>
        <w:t xml:space="preserve"> i DSB Ejendomsudvikling A/S. </w:t>
      </w:r>
    </w:p>
    <w:p w:rsidR="004C4C61" w:rsidRPr="006546D0" w:rsidRDefault="004C4C61" w:rsidP="004C4C61">
      <w:pPr>
        <w:spacing w:line="240" w:lineRule="auto"/>
        <w:ind w:firstLine="142"/>
        <w:rPr>
          <w:rFonts w:ascii="Times New Roman" w:eastAsia="Times New Roman" w:hAnsi="Times New Roman" w:cs="Times New Roman"/>
          <w:color w:val="auto"/>
          <w:sz w:val="24"/>
          <w:szCs w:val="24"/>
          <w:lang w:eastAsia="da-DK"/>
        </w:rPr>
      </w:pPr>
    </w:p>
    <w:p w:rsidR="004C4C61" w:rsidRPr="006546D0" w:rsidRDefault="003413A6" w:rsidP="004C4C61">
      <w:pPr>
        <w:spacing w:line="240" w:lineRule="auto"/>
        <w:ind w:firstLine="142"/>
        <w:rPr>
          <w:rFonts w:ascii="Times New Roman" w:eastAsia="Times New Roman" w:hAnsi="Times New Roman" w:cs="Times New Roman"/>
          <w:color w:val="auto"/>
          <w:sz w:val="24"/>
          <w:szCs w:val="24"/>
          <w:lang w:eastAsia="da-DK"/>
        </w:rPr>
      </w:pPr>
      <w:r w:rsidRPr="006546D0">
        <w:rPr>
          <w:rFonts w:ascii="Times New Roman" w:eastAsia="Times New Roman" w:hAnsi="Times New Roman" w:cs="Times New Roman"/>
          <w:color w:val="auto"/>
          <w:sz w:val="24"/>
          <w:szCs w:val="24"/>
          <w:lang w:eastAsia="da-DK"/>
        </w:rPr>
        <w:t xml:space="preserve">Endvidere vil der, for at sikre transparens om DSB’s aktiviteter for ejendomsudvikling i DSB SOV’s årsrapport, blive givet oplysninger om aktiviteterne og regnskabstal for DSB Ejendomsudvikling A/S. </w:t>
      </w:r>
    </w:p>
    <w:p w:rsidR="000E7425" w:rsidRPr="006546D0" w:rsidRDefault="000E7425" w:rsidP="004C4C61">
      <w:pPr>
        <w:spacing w:line="240" w:lineRule="auto"/>
        <w:rPr>
          <w:rFonts w:ascii="Times New Roman" w:eastAsia="Times New Roman" w:hAnsi="Times New Roman" w:cs="Times New Roman"/>
          <w:color w:val="auto"/>
          <w:sz w:val="24"/>
          <w:szCs w:val="24"/>
          <w:lang w:eastAsia="da-DK"/>
        </w:rPr>
      </w:pPr>
    </w:p>
    <w:p w:rsidR="00F159BA" w:rsidRPr="006546D0" w:rsidRDefault="009534D5" w:rsidP="00F159BA">
      <w:pPr>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F159BA" w:rsidRPr="006546D0">
        <w:rPr>
          <w:rFonts w:ascii="Times New Roman" w:eastAsia="Times New Roman" w:hAnsi="Times New Roman" w:cs="Times New Roman"/>
          <w:color w:val="auto"/>
          <w:sz w:val="24"/>
          <w:szCs w:val="24"/>
          <w:lang w:eastAsia="da-DK"/>
        </w:rPr>
        <w:t>Lov om DSB indeholder en bestemmelse, § 12, stk. 2, hvorefter investeringer, som DSB eller datterselskaber heraf påtænker at foretage, og som overstiger en beløbsmæssig grænse på 143 mio. kr., skal forelægges Folketingets Finansudvalg til godkendelse.</w:t>
      </w:r>
    </w:p>
    <w:p w:rsidR="00F159BA" w:rsidRPr="006546D0" w:rsidRDefault="00F159BA" w:rsidP="00F159BA">
      <w:pPr>
        <w:rPr>
          <w:rFonts w:ascii="Times New Roman" w:eastAsia="Times New Roman" w:hAnsi="Times New Roman" w:cs="Times New Roman"/>
          <w:color w:val="auto"/>
          <w:sz w:val="24"/>
          <w:szCs w:val="24"/>
          <w:lang w:eastAsia="da-DK"/>
        </w:rPr>
      </w:pPr>
    </w:p>
    <w:p w:rsidR="00F159BA" w:rsidRPr="006546D0" w:rsidRDefault="009534D5" w:rsidP="00F159BA">
      <w:pPr>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F159BA" w:rsidRPr="006546D0">
        <w:rPr>
          <w:rFonts w:ascii="Times New Roman" w:eastAsia="Times New Roman" w:hAnsi="Times New Roman" w:cs="Times New Roman"/>
          <w:color w:val="auto"/>
          <w:sz w:val="24"/>
          <w:szCs w:val="24"/>
          <w:lang w:eastAsia="da-DK"/>
        </w:rPr>
        <w:t xml:space="preserve">Forelæggelseskravet har særligt været begrundet i det forhold, at investeringer i togmateriel og værksteder har en levetid, som rækker ud over den til enhver tid værende kontrakt mellem staten og DSB og derfor har som forudsætning, at staten også ønsker at opretholde togdriften i hele aktivets levetid. </w:t>
      </w:r>
    </w:p>
    <w:p w:rsidR="00F159BA" w:rsidRPr="006546D0" w:rsidRDefault="00F159BA" w:rsidP="00F159BA">
      <w:pPr>
        <w:rPr>
          <w:rFonts w:ascii="Times New Roman" w:eastAsia="Times New Roman" w:hAnsi="Times New Roman" w:cs="Times New Roman"/>
          <w:color w:val="auto"/>
          <w:sz w:val="24"/>
          <w:szCs w:val="24"/>
          <w:lang w:eastAsia="da-DK"/>
        </w:rPr>
      </w:pPr>
    </w:p>
    <w:p w:rsidR="00F159BA" w:rsidRPr="006546D0" w:rsidRDefault="009534D5" w:rsidP="00F159BA">
      <w:pPr>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F159BA" w:rsidRPr="006546D0">
        <w:rPr>
          <w:rFonts w:ascii="Times New Roman" w:eastAsia="Times New Roman" w:hAnsi="Times New Roman" w:cs="Times New Roman"/>
          <w:color w:val="auto"/>
          <w:sz w:val="24"/>
          <w:szCs w:val="24"/>
          <w:lang w:eastAsia="da-DK"/>
        </w:rPr>
        <w:t xml:space="preserve">Det </w:t>
      </w:r>
      <w:r>
        <w:rPr>
          <w:rFonts w:ascii="Times New Roman" w:eastAsia="Times New Roman" w:hAnsi="Times New Roman" w:cs="Times New Roman"/>
          <w:color w:val="auto"/>
          <w:sz w:val="24"/>
          <w:szCs w:val="24"/>
          <w:lang w:eastAsia="da-DK"/>
        </w:rPr>
        <w:t>er vurderingen</w:t>
      </w:r>
      <w:r w:rsidR="00F159BA" w:rsidRPr="006546D0">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at</w:t>
      </w:r>
      <w:r w:rsidR="00F159BA" w:rsidRPr="006546D0">
        <w:rPr>
          <w:rFonts w:ascii="Times New Roman" w:eastAsia="Times New Roman" w:hAnsi="Times New Roman" w:cs="Times New Roman"/>
          <w:color w:val="auto"/>
          <w:sz w:val="24"/>
          <w:szCs w:val="24"/>
          <w:lang w:eastAsia="da-DK"/>
        </w:rPr>
        <w:t xml:space="preserve"> indskud af grunde med byggeret i et projektselskab </w:t>
      </w:r>
      <w:r>
        <w:rPr>
          <w:rFonts w:ascii="Times New Roman" w:eastAsia="Times New Roman" w:hAnsi="Times New Roman" w:cs="Times New Roman"/>
          <w:color w:val="auto"/>
          <w:sz w:val="24"/>
          <w:szCs w:val="24"/>
          <w:lang w:eastAsia="da-DK"/>
        </w:rPr>
        <w:t xml:space="preserve">ikke </w:t>
      </w:r>
      <w:r w:rsidR="00F159BA" w:rsidRPr="006546D0">
        <w:rPr>
          <w:rFonts w:ascii="Times New Roman" w:eastAsia="Times New Roman" w:hAnsi="Times New Roman" w:cs="Times New Roman"/>
          <w:color w:val="auto"/>
          <w:sz w:val="24"/>
          <w:szCs w:val="24"/>
          <w:lang w:eastAsia="da-DK"/>
        </w:rPr>
        <w:t>skal anses for en investering, som skal forelægges Folketingets Finansudvalg i henhold til jf. § 12, stk. 2. Det</w:t>
      </w:r>
      <w:r>
        <w:rPr>
          <w:rFonts w:ascii="Times New Roman" w:eastAsia="Times New Roman" w:hAnsi="Times New Roman" w:cs="Times New Roman"/>
          <w:color w:val="auto"/>
          <w:sz w:val="24"/>
          <w:szCs w:val="24"/>
          <w:lang w:eastAsia="da-DK"/>
        </w:rPr>
        <w:t xml:space="preserve">te </w:t>
      </w:r>
      <w:r w:rsidR="00F159BA" w:rsidRPr="006546D0">
        <w:rPr>
          <w:rFonts w:ascii="Times New Roman" w:eastAsia="Times New Roman" w:hAnsi="Times New Roman" w:cs="Times New Roman"/>
          <w:color w:val="auto"/>
          <w:sz w:val="24"/>
          <w:szCs w:val="24"/>
          <w:lang w:eastAsia="da-DK"/>
        </w:rPr>
        <w:t>blandt andet fordi DSB ville kunne sælge disse aktiver uden krav om forelæggelse. Hvis DSB derimod investere</w:t>
      </w:r>
      <w:r>
        <w:rPr>
          <w:rFonts w:ascii="Times New Roman" w:eastAsia="Times New Roman" w:hAnsi="Times New Roman" w:cs="Times New Roman"/>
          <w:color w:val="auto"/>
          <w:sz w:val="24"/>
          <w:szCs w:val="24"/>
          <w:lang w:eastAsia="da-DK"/>
        </w:rPr>
        <w:t>de</w:t>
      </w:r>
      <w:r w:rsidR="00F159BA" w:rsidRPr="006546D0">
        <w:rPr>
          <w:rFonts w:ascii="Times New Roman" w:eastAsia="Times New Roman" w:hAnsi="Times New Roman" w:cs="Times New Roman"/>
          <w:color w:val="auto"/>
          <w:sz w:val="24"/>
          <w:szCs w:val="24"/>
          <w:lang w:eastAsia="da-DK"/>
        </w:rPr>
        <w:t xml:space="preserve"> likvide midler i projektselskabet, vil</w:t>
      </w:r>
      <w:r>
        <w:rPr>
          <w:rFonts w:ascii="Times New Roman" w:eastAsia="Times New Roman" w:hAnsi="Times New Roman" w:cs="Times New Roman"/>
          <w:color w:val="auto"/>
          <w:sz w:val="24"/>
          <w:szCs w:val="24"/>
          <w:lang w:eastAsia="da-DK"/>
        </w:rPr>
        <w:t>le</w:t>
      </w:r>
      <w:r w:rsidR="00F159BA" w:rsidRPr="006546D0">
        <w:rPr>
          <w:rFonts w:ascii="Times New Roman" w:eastAsia="Times New Roman" w:hAnsi="Times New Roman" w:cs="Times New Roman"/>
          <w:color w:val="auto"/>
          <w:sz w:val="24"/>
          <w:szCs w:val="24"/>
          <w:lang w:eastAsia="da-DK"/>
        </w:rPr>
        <w:t xml:space="preserve"> dette efter ministeriets vurdering være omfattet af forelæggelseskravet. Dette vil imidlertid ikke være aktuelt i disse partnerskaber, idet DSB alene leverer byggeretterne, mens den private partner indskyder den likvide kapital.</w:t>
      </w:r>
    </w:p>
    <w:p w:rsidR="00F159BA" w:rsidRPr="006546D0" w:rsidRDefault="00F159BA" w:rsidP="00F159BA">
      <w:pPr>
        <w:rPr>
          <w:rFonts w:ascii="Times New Roman" w:eastAsia="Times New Roman" w:hAnsi="Times New Roman" w:cs="Times New Roman"/>
          <w:color w:val="auto"/>
          <w:sz w:val="24"/>
          <w:szCs w:val="24"/>
          <w:lang w:eastAsia="da-DK"/>
        </w:rPr>
      </w:pPr>
    </w:p>
    <w:p w:rsidR="00F159BA" w:rsidRPr="006546D0" w:rsidRDefault="009534D5" w:rsidP="00F159BA">
      <w:pPr>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F159BA" w:rsidRPr="006546D0">
        <w:rPr>
          <w:rFonts w:ascii="Times New Roman" w:eastAsia="Times New Roman" w:hAnsi="Times New Roman" w:cs="Times New Roman"/>
          <w:color w:val="auto"/>
          <w:sz w:val="24"/>
          <w:szCs w:val="24"/>
          <w:lang w:eastAsia="da-DK"/>
        </w:rPr>
        <w:t xml:space="preserve">Indskuddet af byggeretter i projektselskaber anses </w:t>
      </w:r>
      <w:r>
        <w:rPr>
          <w:rFonts w:ascii="Times New Roman" w:eastAsia="Times New Roman" w:hAnsi="Times New Roman" w:cs="Times New Roman"/>
          <w:color w:val="auto"/>
          <w:sz w:val="24"/>
          <w:szCs w:val="24"/>
          <w:lang w:eastAsia="da-DK"/>
        </w:rPr>
        <w:t xml:space="preserve">derfor </w:t>
      </w:r>
      <w:r w:rsidR="00F159BA" w:rsidRPr="006546D0">
        <w:rPr>
          <w:rFonts w:ascii="Times New Roman" w:eastAsia="Times New Roman" w:hAnsi="Times New Roman" w:cs="Times New Roman"/>
          <w:color w:val="auto"/>
          <w:sz w:val="24"/>
          <w:szCs w:val="24"/>
          <w:lang w:eastAsia="da-DK"/>
        </w:rPr>
        <w:t>ikke som investeringer</w:t>
      </w:r>
      <w:r>
        <w:rPr>
          <w:rFonts w:ascii="Times New Roman" w:eastAsia="Times New Roman" w:hAnsi="Times New Roman" w:cs="Times New Roman"/>
          <w:color w:val="auto"/>
          <w:sz w:val="24"/>
          <w:szCs w:val="24"/>
          <w:lang w:eastAsia="da-DK"/>
        </w:rPr>
        <w:t xml:space="preserve"> i henhold til DSB lovens § 12, stk. 2, </w:t>
      </w:r>
      <w:r w:rsidR="00F159BA" w:rsidRPr="006546D0">
        <w:rPr>
          <w:rFonts w:ascii="Times New Roman" w:eastAsia="Times New Roman" w:hAnsi="Times New Roman" w:cs="Times New Roman"/>
          <w:color w:val="auto"/>
          <w:sz w:val="24"/>
          <w:szCs w:val="24"/>
          <w:lang w:eastAsia="da-DK"/>
        </w:rPr>
        <w:t xml:space="preserve">og vil derfor ikke være omfattet af forelæggelsesgrænsen. </w:t>
      </w:r>
    </w:p>
    <w:p w:rsidR="00A97B78" w:rsidRPr="006546D0" w:rsidRDefault="00A97B78" w:rsidP="00A97B78">
      <w:pPr>
        <w:spacing w:line="240" w:lineRule="auto"/>
        <w:ind w:left="1080"/>
        <w:rPr>
          <w:rFonts w:ascii="Times New Roman" w:eastAsia="Times New Roman" w:hAnsi="Times New Roman" w:cs="Times New Roman"/>
          <w:color w:val="auto"/>
          <w:sz w:val="24"/>
          <w:szCs w:val="24"/>
          <w:lang w:eastAsia="da-DK"/>
        </w:rPr>
      </w:pPr>
    </w:p>
    <w:p w:rsidR="00203C9E" w:rsidRPr="006546D0" w:rsidRDefault="00203C9E" w:rsidP="00203C9E">
      <w:pPr>
        <w:spacing w:line="240" w:lineRule="auto"/>
        <w:rPr>
          <w:rFonts w:ascii="Times New Roman" w:eastAsia="Times New Roman" w:hAnsi="Times New Roman" w:cs="Times New Roman"/>
          <w:i/>
          <w:color w:val="auto"/>
          <w:sz w:val="24"/>
          <w:szCs w:val="24"/>
          <w:lang w:eastAsia="da-DK"/>
        </w:rPr>
      </w:pPr>
      <w:r w:rsidRPr="006546D0">
        <w:rPr>
          <w:rFonts w:ascii="Times New Roman" w:eastAsia="Times New Roman" w:hAnsi="Times New Roman" w:cs="Times New Roman"/>
          <w:i/>
          <w:color w:val="auto"/>
          <w:sz w:val="24"/>
          <w:szCs w:val="24"/>
          <w:lang w:eastAsia="da-DK"/>
        </w:rPr>
        <w:t xml:space="preserve">3. </w:t>
      </w:r>
      <w:r w:rsidRPr="006546D0">
        <w:rPr>
          <w:rFonts w:ascii="Times New Roman" w:eastAsia="Times New Roman" w:hAnsi="Times New Roman" w:cs="Times New Roman"/>
          <w:i/>
          <w:color w:val="000000"/>
          <w:sz w:val="24"/>
          <w:szCs w:val="24"/>
          <w:lang w:eastAsia="da-DK"/>
        </w:rPr>
        <w:t xml:space="preserve">Økonomiske </w:t>
      </w:r>
      <w:r w:rsidR="00DC6C7F" w:rsidRPr="006546D0">
        <w:rPr>
          <w:rFonts w:ascii="Times New Roman" w:eastAsia="Times New Roman" w:hAnsi="Times New Roman" w:cs="Times New Roman"/>
          <w:i/>
          <w:color w:val="000000"/>
          <w:sz w:val="24"/>
          <w:szCs w:val="24"/>
          <w:lang w:eastAsia="da-DK"/>
        </w:rPr>
        <w:t xml:space="preserve">konsekvenser </w:t>
      </w:r>
      <w:r w:rsidRPr="006546D0">
        <w:rPr>
          <w:rFonts w:ascii="Times New Roman" w:eastAsia="Times New Roman" w:hAnsi="Times New Roman" w:cs="Times New Roman"/>
          <w:i/>
          <w:color w:val="000000"/>
          <w:sz w:val="24"/>
          <w:szCs w:val="24"/>
          <w:lang w:eastAsia="da-DK"/>
        </w:rPr>
        <w:t xml:space="preserve">og </w:t>
      </w:r>
      <w:r w:rsidR="00DC6C7F" w:rsidRPr="006546D0">
        <w:rPr>
          <w:rFonts w:ascii="Times New Roman" w:eastAsia="Times New Roman" w:hAnsi="Times New Roman" w:cs="Times New Roman"/>
          <w:i/>
          <w:color w:val="000000"/>
          <w:sz w:val="24"/>
          <w:szCs w:val="24"/>
          <w:lang w:eastAsia="da-DK"/>
        </w:rPr>
        <w:t xml:space="preserve">implementerings </w:t>
      </w:r>
      <w:r w:rsidRPr="006546D0">
        <w:rPr>
          <w:rFonts w:ascii="Times New Roman" w:eastAsia="Times New Roman" w:hAnsi="Times New Roman" w:cs="Times New Roman"/>
          <w:i/>
          <w:color w:val="000000"/>
          <w:sz w:val="24"/>
          <w:szCs w:val="24"/>
          <w:lang w:eastAsia="da-DK"/>
        </w:rPr>
        <w:t>konsekvenser for det offentlige</w:t>
      </w:r>
    </w:p>
    <w:p w:rsidR="00203C9E" w:rsidRPr="006546D0" w:rsidRDefault="00203C9E" w:rsidP="00203C9E">
      <w:pPr>
        <w:spacing w:before="100" w:beforeAutospacing="1" w:line="240" w:lineRule="auto"/>
        <w:ind w:firstLine="170"/>
        <w:rPr>
          <w:rFonts w:ascii="Times New Roman" w:eastAsia="Times New Roman" w:hAnsi="Times New Roman" w:cs="Times New Roman"/>
          <w:color w:val="auto"/>
          <w:sz w:val="24"/>
          <w:szCs w:val="24"/>
          <w:lang w:eastAsia="da-DK"/>
        </w:rPr>
      </w:pPr>
      <w:r w:rsidRPr="006546D0">
        <w:rPr>
          <w:rFonts w:ascii="Times New Roman" w:eastAsia="Times New Roman" w:hAnsi="Times New Roman" w:cs="Times New Roman"/>
          <w:color w:val="auto"/>
          <w:sz w:val="24"/>
          <w:szCs w:val="24"/>
          <w:lang w:eastAsia="da-DK"/>
        </w:rPr>
        <w:t>Ud fra en samfundsmæssig betragtning vurderes det at være god og rationel adfærd at sikre, at værdien af DSB’s aktiver maksimeres til gavn for den danske stat</w:t>
      </w:r>
      <w:r w:rsidR="00364613" w:rsidRPr="006546D0">
        <w:rPr>
          <w:rFonts w:ascii="Times New Roman" w:eastAsia="Times New Roman" w:hAnsi="Times New Roman" w:cs="Times New Roman"/>
          <w:color w:val="auto"/>
          <w:sz w:val="24"/>
          <w:szCs w:val="24"/>
          <w:lang w:eastAsia="da-DK"/>
        </w:rPr>
        <w:t>,</w:t>
      </w:r>
      <w:r w:rsidRPr="006546D0">
        <w:rPr>
          <w:rFonts w:ascii="Times New Roman" w:eastAsia="Times New Roman" w:hAnsi="Times New Roman" w:cs="Times New Roman"/>
          <w:color w:val="auto"/>
          <w:sz w:val="24"/>
          <w:szCs w:val="24"/>
          <w:lang w:eastAsia="da-DK"/>
        </w:rPr>
        <w:t xml:space="preserve"> som ejer af DSB. </w:t>
      </w:r>
    </w:p>
    <w:p w:rsidR="00203C9E" w:rsidRDefault="00203C9E" w:rsidP="00203C9E">
      <w:pPr>
        <w:spacing w:before="100" w:beforeAutospacing="1" w:line="240" w:lineRule="auto"/>
        <w:ind w:firstLine="170"/>
        <w:rPr>
          <w:rFonts w:ascii="Times New Roman" w:eastAsia="Times New Roman" w:hAnsi="Times New Roman" w:cs="Times New Roman"/>
          <w:color w:val="auto"/>
          <w:sz w:val="24"/>
          <w:szCs w:val="24"/>
          <w:lang w:eastAsia="da-DK"/>
        </w:rPr>
      </w:pPr>
      <w:r w:rsidRPr="006546D0">
        <w:rPr>
          <w:rFonts w:ascii="Times New Roman" w:eastAsia="Times New Roman" w:hAnsi="Times New Roman" w:cs="Times New Roman"/>
          <w:color w:val="auto"/>
          <w:sz w:val="24"/>
          <w:szCs w:val="24"/>
          <w:lang w:eastAsia="da-DK"/>
        </w:rPr>
        <w:t>DSB forventer med den foreslåede model, at kunne opnå et højere afkast som følge af, at datterselskabet, DSB Ejendomsudvikling A/S, vil få mulighed for at indgå i projekter</w:t>
      </w:r>
      <w:r w:rsidR="00364613" w:rsidRPr="006546D0">
        <w:rPr>
          <w:rFonts w:ascii="Times New Roman" w:eastAsia="Times New Roman" w:hAnsi="Times New Roman" w:cs="Times New Roman"/>
          <w:color w:val="auto"/>
          <w:sz w:val="24"/>
          <w:szCs w:val="24"/>
          <w:lang w:eastAsia="da-DK"/>
        </w:rPr>
        <w:t>, jf. den foreslåede § 1</w:t>
      </w:r>
      <w:r w:rsidR="00F2061E" w:rsidRPr="006546D0">
        <w:rPr>
          <w:rFonts w:ascii="Times New Roman" w:eastAsia="Times New Roman" w:hAnsi="Times New Roman" w:cs="Times New Roman"/>
          <w:color w:val="auto"/>
          <w:sz w:val="24"/>
          <w:szCs w:val="24"/>
          <w:lang w:eastAsia="da-DK"/>
        </w:rPr>
        <w:t>,</w:t>
      </w:r>
      <w:r w:rsidR="00364613" w:rsidRPr="006546D0">
        <w:rPr>
          <w:rFonts w:ascii="Times New Roman" w:eastAsia="Times New Roman" w:hAnsi="Times New Roman" w:cs="Times New Roman"/>
          <w:color w:val="auto"/>
          <w:sz w:val="24"/>
          <w:szCs w:val="24"/>
          <w:lang w:eastAsia="da-DK"/>
        </w:rPr>
        <w:t xml:space="preserve"> nr. 1</w:t>
      </w:r>
      <w:r w:rsidRPr="006546D0">
        <w:rPr>
          <w:rFonts w:ascii="Times New Roman" w:eastAsia="Times New Roman" w:hAnsi="Times New Roman" w:cs="Times New Roman"/>
          <w:color w:val="auto"/>
          <w:sz w:val="24"/>
          <w:szCs w:val="24"/>
          <w:lang w:eastAsia="da-DK"/>
        </w:rPr>
        <w:t xml:space="preserve">. DSB forventer ud fra en ”best case” – vurdering samlet set at kunne øge </w:t>
      </w:r>
      <w:r w:rsidR="00962130" w:rsidRPr="006546D0">
        <w:rPr>
          <w:rFonts w:ascii="Times New Roman" w:eastAsia="Times New Roman" w:hAnsi="Times New Roman" w:cs="Times New Roman"/>
          <w:color w:val="auto"/>
          <w:sz w:val="24"/>
          <w:szCs w:val="24"/>
          <w:lang w:eastAsia="da-DK"/>
        </w:rPr>
        <w:t xml:space="preserve">DSB’s </w:t>
      </w:r>
      <w:r w:rsidRPr="006546D0">
        <w:rPr>
          <w:rFonts w:ascii="Times New Roman" w:eastAsia="Times New Roman" w:hAnsi="Times New Roman" w:cs="Times New Roman"/>
          <w:color w:val="auto"/>
          <w:sz w:val="24"/>
          <w:szCs w:val="24"/>
          <w:lang w:eastAsia="da-DK"/>
        </w:rPr>
        <w:t>forventede avance frem mod 2030 fra ca. 2 mia. kr. til i alt 3-4 mia. kr.</w:t>
      </w:r>
      <w:r w:rsidR="00962130" w:rsidRPr="006546D0">
        <w:rPr>
          <w:rFonts w:ascii="Times New Roman" w:eastAsia="Times New Roman" w:hAnsi="Times New Roman" w:cs="Times New Roman"/>
          <w:color w:val="auto"/>
          <w:sz w:val="24"/>
          <w:szCs w:val="24"/>
          <w:lang w:eastAsia="da-DK"/>
        </w:rPr>
        <w:t xml:space="preserve"> i alt</w:t>
      </w:r>
      <w:r w:rsidRPr="006546D0">
        <w:rPr>
          <w:rFonts w:ascii="Times New Roman" w:eastAsia="Times New Roman" w:hAnsi="Times New Roman" w:cs="Times New Roman"/>
          <w:color w:val="auto"/>
          <w:sz w:val="24"/>
          <w:szCs w:val="24"/>
          <w:lang w:eastAsia="da-DK"/>
        </w:rPr>
        <w:t xml:space="preserve">, </w:t>
      </w:r>
      <w:r w:rsidR="00962130" w:rsidRPr="006546D0">
        <w:rPr>
          <w:rFonts w:ascii="Times New Roman" w:eastAsia="Times New Roman" w:hAnsi="Times New Roman" w:cs="Times New Roman"/>
          <w:color w:val="auto"/>
          <w:sz w:val="24"/>
          <w:szCs w:val="24"/>
          <w:lang w:eastAsia="da-DK"/>
        </w:rPr>
        <w:t>hvis</w:t>
      </w:r>
      <w:r w:rsidRPr="006546D0">
        <w:rPr>
          <w:rFonts w:ascii="Times New Roman" w:eastAsia="Times New Roman" w:hAnsi="Times New Roman" w:cs="Times New Roman"/>
          <w:color w:val="auto"/>
          <w:sz w:val="24"/>
          <w:szCs w:val="24"/>
          <w:lang w:eastAsia="da-DK"/>
        </w:rPr>
        <w:t xml:space="preserve"> ejerandelen deles fifty/fifty mellem DSB Ejendomsudvikling A/S og en privat </w:t>
      </w:r>
      <w:r w:rsidR="0010395F" w:rsidRPr="006546D0">
        <w:rPr>
          <w:rFonts w:ascii="Times New Roman" w:eastAsia="Times New Roman" w:hAnsi="Times New Roman" w:cs="Times New Roman"/>
          <w:color w:val="auto"/>
          <w:sz w:val="24"/>
          <w:szCs w:val="24"/>
          <w:lang w:eastAsia="da-DK"/>
        </w:rPr>
        <w:t xml:space="preserve">investor. </w:t>
      </w:r>
      <w:r>
        <w:rPr>
          <w:rFonts w:ascii="Times New Roman" w:eastAsia="Times New Roman" w:hAnsi="Times New Roman" w:cs="Times New Roman"/>
          <w:color w:val="auto"/>
          <w:sz w:val="24"/>
          <w:szCs w:val="24"/>
          <w:lang w:eastAsia="da-DK"/>
        </w:rPr>
        <w:t xml:space="preserve"> </w:t>
      </w:r>
    </w:p>
    <w:p w:rsidR="00203C9E" w:rsidRDefault="00203C9E" w:rsidP="00203C9E">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lastRenderedPageBreak/>
        <w:t xml:space="preserve">Såfremt DSB Ejendomsudvikling A/S forbliver i et projekt, som indeholder en udlejningsforretning, vil </w:t>
      </w:r>
      <w:r w:rsidR="00F64AD5">
        <w:rPr>
          <w:rFonts w:ascii="Times New Roman" w:eastAsia="Times New Roman" w:hAnsi="Times New Roman" w:cs="Times New Roman"/>
          <w:color w:val="auto"/>
          <w:sz w:val="24"/>
          <w:szCs w:val="24"/>
          <w:lang w:eastAsia="da-DK"/>
        </w:rPr>
        <w:t xml:space="preserve">hjemtagelsen af </w:t>
      </w:r>
      <w:r>
        <w:rPr>
          <w:rFonts w:ascii="Times New Roman" w:eastAsia="Times New Roman" w:hAnsi="Times New Roman" w:cs="Times New Roman"/>
          <w:color w:val="auto"/>
          <w:sz w:val="24"/>
          <w:szCs w:val="24"/>
          <w:lang w:eastAsia="da-DK"/>
        </w:rPr>
        <w:t>den økonomiske gevinst for DSB Ejendomsudvikling A/S strække sig over flere år.</w:t>
      </w:r>
    </w:p>
    <w:p w:rsidR="00203C9E" w:rsidRDefault="00203C9E" w:rsidP="00203C9E">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Det øgede afkast vil bidrage til at nedbringe statens kontraktbetaling til DSB, som forudsat i den politiske aftale af 12. november 2017. </w:t>
      </w:r>
      <w:r>
        <w:rPr>
          <w:rFonts w:ascii="Times New Roman" w:eastAsia="Times New Roman" w:hAnsi="Times New Roman" w:cs="Times New Roman"/>
          <w:color w:val="auto"/>
          <w:sz w:val="24"/>
          <w:szCs w:val="24"/>
          <w:lang w:eastAsia="da-DK"/>
        </w:rPr>
        <w:br/>
      </w:r>
    </w:p>
    <w:p w:rsidR="00203C9E" w:rsidRPr="00315304" w:rsidRDefault="00203C9E" w:rsidP="00203C9E">
      <w:pPr>
        <w:spacing w:line="240" w:lineRule="auto"/>
        <w:rPr>
          <w:rFonts w:ascii="Times New Roman" w:eastAsia="Times New Roman" w:hAnsi="Times New Roman" w:cs="Times New Roman"/>
          <w:i/>
          <w:color w:val="auto"/>
          <w:sz w:val="24"/>
          <w:szCs w:val="24"/>
          <w:lang w:eastAsia="da-DK"/>
        </w:rPr>
      </w:pPr>
      <w:r w:rsidRPr="00315304">
        <w:rPr>
          <w:rFonts w:ascii="Times New Roman" w:eastAsia="Times New Roman" w:hAnsi="Times New Roman" w:cs="Times New Roman"/>
          <w:i/>
          <w:color w:val="auto"/>
          <w:sz w:val="24"/>
          <w:szCs w:val="24"/>
          <w:lang w:eastAsia="da-DK"/>
        </w:rPr>
        <w:t xml:space="preserve">4. </w:t>
      </w:r>
      <w:r w:rsidRPr="00315304">
        <w:rPr>
          <w:rFonts w:ascii="Times New Roman" w:eastAsia="Times New Roman" w:hAnsi="Times New Roman" w:cs="Times New Roman"/>
          <w:i/>
          <w:color w:val="000000"/>
          <w:sz w:val="24"/>
          <w:szCs w:val="24"/>
          <w:lang w:eastAsia="da-DK"/>
        </w:rPr>
        <w:t>Økonomiske og administrative konsekvenser for erhvervslivet m.v.</w:t>
      </w:r>
    </w:p>
    <w:p w:rsidR="00203C9E" w:rsidRPr="00315304" w:rsidRDefault="00203C9E" w:rsidP="00203C9E">
      <w:pPr>
        <w:spacing w:before="100" w:beforeAutospacing="1" w:line="240" w:lineRule="auto"/>
        <w:ind w:firstLine="170"/>
        <w:rPr>
          <w:rFonts w:ascii="Times New Roman" w:eastAsia="Times New Roman" w:hAnsi="Times New Roman" w:cs="Times New Roman"/>
          <w:color w:val="auto"/>
          <w:sz w:val="24"/>
          <w:szCs w:val="24"/>
        </w:rPr>
      </w:pPr>
      <w:r w:rsidRPr="00315304">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 xml:space="preserve">Da </w:t>
      </w:r>
      <w:r w:rsidRPr="00470365">
        <w:rPr>
          <w:rFonts w:ascii="Times New Roman" w:eastAsia="Times New Roman" w:hAnsi="Times New Roman" w:cs="Times New Roman"/>
          <w:color w:val="auto"/>
          <w:sz w:val="24"/>
          <w:szCs w:val="24"/>
        </w:rPr>
        <w:t xml:space="preserve">der med forslaget </w:t>
      </w:r>
      <w:r>
        <w:rPr>
          <w:rFonts w:ascii="Times New Roman" w:eastAsia="Times New Roman" w:hAnsi="Times New Roman" w:cs="Times New Roman"/>
          <w:color w:val="auto"/>
          <w:sz w:val="24"/>
          <w:szCs w:val="24"/>
        </w:rPr>
        <w:t xml:space="preserve">gives adgang til, </w:t>
      </w:r>
      <w:r w:rsidRPr="00315304">
        <w:rPr>
          <w:rFonts w:ascii="Times New Roman" w:eastAsia="Times New Roman" w:hAnsi="Times New Roman" w:cs="Times New Roman"/>
          <w:color w:val="auto"/>
          <w:sz w:val="24"/>
          <w:szCs w:val="24"/>
        </w:rPr>
        <w:t xml:space="preserve">at DSB </w:t>
      </w:r>
      <w:r>
        <w:rPr>
          <w:rFonts w:ascii="Times New Roman" w:eastAsia="Times New Roman" w:hAnsi="Times New Roman" w:cs="Times New Roman"/>
          <w:color w:val="auto"/>
          <w:sz w:val="24"/>
          <w:szCs w:val="24"/>
          <w:lang w:eastAsia="da-DK"/>
        </w:rPr>
        <w:t>Ejendomsudvikling A/S</w:t>
      </w:r>
      <w:r w:rsidRPr="00315304">
        <w:rPr>
          <w:rFonts w:ascii="Times New Roman" w:eastAsia="Times New Roman" w:hAnsi="Times New Roman" w:cs="Times New Roman"/>
          <w:color w:val="auto"/>
          <w:sz w:val="24"/>
          <w:szCs w:val="24"/>
        </w:rPr>
        <w:t xml:space="preserve"> kan udvikle </w:t>
      </w:r>
      <w:r>
        <w:rPr>
          <w:rFonts w:ascii="Times New Roman" w:eastAsia="Times New Roman" w:hAnsi="Times New Roman" w:cs="Times New Roman"/>
          <w:color w:val="auto"/>
          <w:sz w:val="24"/>
          <w:szCs w:val="24"/>
        </w:rPr>
        <w:t>ejendomme</w:t>
      </w:r>
      <w:r w:rsidR="00765B6F">
        <w:rPr>
          <w:rFonts w:ascii="Times New Roman" w:eastAsia="Times New Roman" w:hAnsi="Times New Roman" w:cs="Times New Roman"/>
          <w:color w:val="auto"/>
          <w:sz w:val="24"/>
          <w:szCs w:val="24"/>
        </w:rPr>
        <w:t>,</w:t>
      </w:r>
      <w:r>
        <w:rPr>
          <w:rFonts w:ascii="Times New Roman" w:eastAsia="Times New Roman" w:hAnsi="Times New Roman" w:cs="Times New Roman"/>
          <w:color w:val="auto"/>
          <w:sz w:val="24"/>
          <w:szCs w:val="24"/>
        </w:rPr>
        <w:t xml:space="preserve"> vil det kunne </w:t>
      </w:r>
      <w:r w:rsidRPr="00315304">
        <w:rPr>
          <w:rFonts w:ascii="Times New Roman" w:eastAsia="Times New Roman" w:hAnsi="Times New Roman" w:cs="Times New Roman"/>
          <w:color w:val="auto"/>
          <w:sz w:val="24"/>
          <w:szCs w:val="24"/>
        </w:rPr>
        <w:t>have positive økonomiske konsekvenser for erhvervslivet</w:t>
      </w:r>
      <w:r>
        <w:rPr>
          <w:rFonts w:ascii="Times New Roman" w:eastAsia="Times New Roman" w:hAnsi="Times New Roman" w:cs="Times New Roman"/>
          <w:color w:val="auto"/>
          <w:sz w:val="24"/>
          <w:szCs w:val="24"/>
        </w:rPr>
        <w:t>, idet udviklingsaktiviteterne forudsættes gennemført i samarbejde med en eller flere private investorer.</w:t>
      </w:r>
      <w:r w:rsidRPr="00315304">
        <w:rPr>
          <w:rFonts w:ascii="Times New Roman" w:eastAsia="Times New Roman" w:hAnsi="Times New Roman" w:cs="Times New Roman"/>
          <w:color w:val="auto"/>
          <w:sz w:val="24"/>
          <w:szCs w:val="24"/>
        </w:rPr>
        <w:t xml:space="preserve"> </w:t>
      </w:r>
    </w:p>
    <w:p w:rsidR="00203C9E" w:rsidRPr="00315304" w:rsidRDefault="00203C9E" w:rsidP="00203C9E">
      <w:pPr>
        <w:spacing w:before="100" w:beforeAutospacing="1" w:line="240" w:lineRule="auto"/>
        <w:rPr>
          <w:rFonts w:ascii="Times New Roman" w:eastAsia="Times New Roman" w:hAnsi="Times New Roman" w:cs="Times New Roman"/>
          <w:i/>
          <w:color w:val="auto"/>
          <w:sz w:val="24"/>
          <w:szCs w:val="24"/>
          <w:lang w:eastAsia="da-DK"/>
        </w:rPr>
      </w:pPr>
      <w:r w:rsidRPr="00315304">
        <w:rPr>
          <w:rFonts w:ascii="Times New Roman" w:eastAsia="Times New Roman" w:hAnsi="Times New Roman" w:cs="Times New Roman"/>
          <w:i/>
          <w:iCs/>
          <w:color w:val="auto"/>
          <w:sz w:val="24"/>
          <w:szCs w:val="24"/>
          <w:lang w:eastAsia="da-DK"/>
        </w:rPr>
        <w:t xml:space="preserve">5. </w:t>
      </w:r>
      <w:r w:rsidRPr="00315304">
        <w:rPr>
          <w:rFonts w:ascii="Times New Roman" w:eastAsia="Times New Roman" w:hAnsi="Times New Roman" w:cs="Times New Roman"/>
          <w:i/>
          <w:color w:val="auto"/>
          <w:sz w:val="24"/>
          <w:szCs w:val="24"/>
          <w:lang w:eastAsia="da-DK"/>
        </w:rPr>
        <w:t xml:space="preserve"> </w:t>
      </w:r>
      <w:r w:rsidRPr="00315304">
        <w:rPr>
          <w:rFonts w:ascii="Times New Roman" w:eastAsia="Times New Roman" w:hAnsi="Times New Roman" w:cs="Times New Roman"/>
          <w:i/>
          <w:color w:val="000000"/>
          <w:sz w:val="24"/>
          <w:szCs w:val="24"/>
          <w:lang w:eastAsia="da-DK"/>
        </w:rPr>
        <w:t>Administrative konsekvenser for borgerne</w:t>
      </w:r>
    </w:p>
    <w:p w:rsidR="00203C9E" w:rsidRPr="00315304" w:rsidRDefault="00203C9E" w:rsidP="00203C9E">
      <w:pPr>
        <w:spacing w:before="100" w:beforeAutospacing="1" w:line="240" w:lineRule="auto"/>
        <w:rPr>
          <w:rFonts w:ascii="Times New Roman" w:eastAsia="Times New Roman" w:hAnsi="Times New Roman" w:cs="Times New Roman"/>
          <w:color w:val="auto"/>
          <w:sz w:val="24"/>
          <w:szCs w:val="24"/>
          <w:lang w:eastAsia="da-DK"/>
        </w:rPr>
      </w:pPr>
      <w:r w:rsidRPr="00315304">
        <w:rPr>
          <w:rFonts w:ascii="Times New Roman" w:eastAsia="Times New Roman" w:hAnsi="Times New Roman" w:cs="Times New Roman"/>
          <w:color w:val="auto"/>
          <w:sz w:val="24"/>
          <w:szCs w:val="24"/>
          <w:lang w:eastAsia="da-DK"/>
        </w:rPr>
        <w:t xml:space="preserve"> Lovforslaget indeholder ingen administrative konsekvenser for borgerne. </w:t>
      </w:r>
    </w:p>
    <w:p w:rsidR="00203C9E" w:rsidRPr="00315304" w:rsidRDefault="00203C9E" w:rsidP="00203C9E">
      <w:pPr>
        <w:spacing w:before="100" w:beforeAutospacing="1" w:line="240" w:lineRule="auto"/>
        <w:rPr>
          <w:rFonts w:ascii="Times New Roman" w:eastAsia="Times New Roman" w:hAnsi="Times New Roman" w:cs="Times New Roman"/>
          <w:i/>
          <w:iCs/>
          <w:color w:val="auto"/>
          <w:sz w:val="24"/>
          <w:szCs w:val="24"/>
          <w:lang w:eastAsia="da-DK"/>
        </w:rPr>
      </w:pPr>
      <w:r w:rsidRPr="00315304">
        <w:rPr>
          <w:rFonts w:ascii="Times New Roman" w:eastAsia="Times New Roman" w:hAnsi="Times New Roman" w:cs="Times New Roman"/>
          <w:i/>
          <w:iCs/>
          <w:color w:val="auto"/>
          <w:sz w:val="24"/>
          <w:szCs w:val="24"/>
          <w:lang w:eastAsia="da-DK"/>
        </w:rPr>
        <w:t>6.  Miljømæssige konsekvenser</w:t>
      </w:r>
    </w:p>
    <w:p w:rsidR="00203C9E" w:rsidRPr="00315304" w:rsidRDefault="00203C9E" w:rsidP="00203C9E">
      <w:pPr>
        <w:spacing w:before="100" w:beforeAutospacing="1" w:line="240" w:lineRule="auto"/>
        <w:ind w:firstLine="142"/>
        <w:rPr>
          <w:rFonts w:ascii="Times New Roman" w:eastAsia="Times New Roman" w:hAnsi="Times New Roman" w:cs="Times New Roman"/>
          <w:color w:val="auto"/>
          <w:sz w:val="24"/>
          <w:szCs w:val="24"/>
          <w:lang w:eastAsia="da-DK"/>
        </w:rPr>
      </w:pPr>
      <w:r w:rsidRPr="00315304">
        <w:rPr>
          <w:rFonts w:ascii="Times New Roman" w:eastAsia="Times New Roman" w:hAnsi="Times New Roman" w:cs="Times New Roman"/>
          <w:color w:val="auto"/>
          <w:sz w:val="24"/>
          <w:szCs w:val="24"/>
          <w:lang w:eastAsia="da-DK"/>
        </w:rPr>
        <w:t xml:space="preserve">Lovforslaget indeholder ingen miljømæssige konsekvenser. </w:t>
      </w:r>
    </w:p>
    <w:p w:rsidR="00203C9E" w:rsidRPr="00315304" w:rsidRDefault="00203C9E" w:rsidP="00203C9E">
      <w:pPr>
        <w:spacing w:before="100" w:beforeAutospacing="1" w:line="240" w:lineRule="auto"/>
        <w:rPr>
          <w:rFonts w:ascii="Times New Roman" w:eastAsia="Times New Roman" w:hAnsi="Times New Roman" w:cs="Times New Roman"/>
          <w:i/>
          <w:iCs/>
          <w:color w:val="auto"/>
          <w:sz w:val="24"/>
          <w:szCs w:val="24"/>
          <w:lang w:eastAsia="da-DK"/>
        </w:rPr>
      </w:pPr>
      <w:r w:rsidRPr="00315304">
        <w:rPr>
          <w:rFonts w:ascii="Times New Roman" w:eastAsia="Times New Roman" w:hAnsi="Times New Roman" w:cs="Times New Roman"/>
          <w:i/>
          <w:iCs/>
          <w:color w:val="auto"/>
          <w:sz w:val="24"/>
          <w:szCs w:val="24"/>
          <w:lang w:eastAsia="da-DK"/>
        </w:rPr>
        <w:t>7. Forholdet til EU-retten</w:t>
      </w:r>
    </w:p>
    <w:p w:rsidR="00203C9E" w:rsidRPr="00315304" w:rsidRDefault="00203C9E" w:rsidP="0011337F">
      <w:pPr>
        <w:spacing w:before="100" w:beforeAutospacing="1" w:line="240" w:lineRule="auto"/>
        <w:ind w:firstLine="142"/>
        <w:rPr>
          <w:rFonts w:ascii="Times New Roman" w:eastAsia="Times New Roman" w:hAnsi="Times New Roman" w:cs="Times New Roman"/>
          <w:i/>
          <w:iCs/>
          <w:color w:val="auto"/>
          <w:sz w:val="24"/>
          <w:szCs w:val="24"/>
          <w:lang w:eastAsia="da-DK"/>
        </w:rPr>
      </w:pPr>
      <w:r w:rsidRPr="00315304">
        <w:rPr>
          <w:rFonts w:ascii="Times New Roman" w:eastAsia="Times New Roman" w:hAnsi="Times New Roman" w:cs="Times New Roman"/>
          <w:color w:val="auto"/>
          <w:sz w:val="24"/>
          <w:szCs w:val="24"/>
          <w:lang w:eastAsia="da-DK"/>
        </w:rPr>
        <w:t>Lovforslaget indeholder ingen EU-retlige aspekter.</w:t>
      </w:r>
      <w:r>
        <w:rPr>
          <w:rFonts w:ascii="Times New Roman" w:eastAsia="Times New Roman" w:hAnsi="Times New Roman" w:cs="Times New Roman"/>
          <w:color w:val="auto"/>
          <w:sz w:val="24"/>
          <w:szCs w:val="24"/>
          <w:lang w:eastAsia="da-DK"/>
        </w:rPr>
        <w:t xml:space="preserve"> </w:t>
      </w:r>
      <w:r w:rsidR="00E6630A">
        <w:rPr>
          <w:rFonts w:ascii="Times New Roman" w:eastAsia="Times New Roman" w:hAnsi="Times New Roman" w:cs="Times New Roman"/>
          <w:color w:val="auto"/>
          <w:sz w:val="24"/>
          <w:szCs w:val="24"/>
          <w:lang w:eastAsia="da-DK"/>
        </w:rPr>
        <w:t>DSB Ejendomsudvikling vil fungere på markedsvilkår</w:t>
      </w:r>
      <w:r w:rsidR="007D6136">
        <w:rPr>
          <w:rFonts w:ascii="Times New Roman" w:eastAsia="Times New Roman" w:hAnsi="Times New Roman" w:cs="Times New Roman"/>
          <w:color w:val="auto"/>
          <w:sz w:val="24"/>
          <w:szCs w:val="24"/>
          <w:lang w:eastAsia="da-DK"/>
        </w:rPr>
        <w:t xml:space="preserve">, også med hensyn til låne- og finansieringsvilkår. Byggeretter indskydes til markedsværdi i projektselskaber. Staten stiller ikke garanti for kommerciel ejendomsudvikling. </w:t>
      </w:r>
      <w:r>
        <w:rPr>
          <w:rFonts w:ascii="Times New Roman" w:eastAsia="Times New Roman" w:hAnsi="Times New Roman" w:cs="Times New Roman"/>
          <w:color w:val="auto"/>
          <w:sz w:val="24"/>
          <w:szCs w:val="24"/>
          <w:lang w:eastAsia="da-DK"/>
        </w:rPr>
        <w:t xml:space="preserve">Der vil fortsat være økonomisk vandtætte skotter mellem DSB SOV og DSB Ejendomsudvikling A/S, </w:t>
      </w:r>
      <w:r w:rsidR="00765B6F">
        <w:rPr>
          <w:rFonts w:ascii="Times New Roman" w:eastAsia="Times New Roman" w:hAnsi="Times New Roman" w:cs="Times New Roman"/>
          <w:color w:val="auto"/>
          <w:sz w:val="24"/>
          <w:szCs w:val="24"/>
          <w:lang w:eastAsia="da-DK"/>
        </w:rPr>
        <w:t>således at DSB SOV ikke hæfter for gæld eller aktiviteter i DSB Ejendomme A/S. D</w:t>
      </w:r>
      <w:r>
        <w:rPr>
          <w:rFonts w:ascii="Times New Roman" w:eastAsia="Times New Roman" w:hAnsi="Times New Roman" w:cs="Times New Roman"/>
          <w:color w:val="auto"/>
          <w:sz w:val="24"/>
          <w:szCs w:val="24"/>
          <w:lang w:eastAsia="da-DK"/>
        </w:rPr>
        <w:t xml:space="preserve">atterselskabet </w:t>
      </w:r>
      <w:r w:rsidR="00765B6F">
        <w:rPr>
          <w:rFonts w:ascii="Times New Roman" w:eastAsia="Times New Roman" w:hAnsi="Times New Roman" w:cs="Times New Roman"/>
          <w:color w:val="auto"/>
          <w:sz w:val="24"/>
          <w:szCs w:val="24"/>
          <w:lang w:eastAsia="da-DK"/>
        </w:rPr>
        <w:t xml:space="preserve">skal </w:t>
      </w:r>
      <w:r>
        <w:rPr>
          <w:rFonts w:ascii="Times New Roman" w:eastAsia="Times New Roman" w:hAnsi="Times New Roman" w:cs="Times New Roman"/>
          <w:color w:val="auto"/>
          <w:sz w:val="24"/>
          <w:szCs w:val="24"/>
          <w:lang w:eastAsia="da-DK"/>
        </w:rPr>
        <w:t xml:space="preserve">samtidig kunne betale udbytter til moderselskabet. </w:t>
      </w:r>
    </w:p>
    <w:p w:rsidR="00203C9E" w:rsidRPr="00315304" w:rsidRDefault="00203C9E" w:rsidP="00203C9E">
      <w:pPr>
        <w:spacing w:before="100" w:beforeAutospacing="1" w:line="240" w:lineRule="auto"/>
        <w:rPr>
          <w:rFonts w:ascii="Times New Roman" w:eastAsia="Times New Roman" w:hAnsi="Times New Roman" w:cs="Times New Roman"/>
          <w:i/>
          <w:color w:val="auto"/>
          <w:sz w:val="24"/>
          <w:szCs w:val="24"/>
          <w:lang w:eastAsia="da-DK"/>
        </w:rPr>
      </w:pPr>
      <w:r w:rsidRPr="00315304">
        <w:rPr>
          <w:rFonts w:ascii="Times New Roman" w:eastAsia="Times New Roman" w:hAnsi="Times New Roman" w:cs="Times New Roman"/>
          <w:i/>
          <w:iCs/>
          <w:color w:val="auto"/>
          <w:sz w:val="24"/>
          <w:szCs w:val="24"/>
          <w:lang w:eastAsia="da-DK"/>
        </w:rPr>
        <w:t xml:space="preserve">8. </w:t>
      </w:r>
      <w:r w:rsidRPr="00315304">
        <w:rPr>
          <w:rFonts w:ascii="Times New Roman" w:eastAsia="Times New Roman" w:hAnsi="Times New Roman" w:cs="Times New Roman"/>
          <w:i/>
          <w:color w:val="auto"/>
          <w:sz w:val="24"/>
          <w:szCs w:val="24"/>
          <w:lang w:eastAsia="da-DK"/>
        </w:rPr>
        <w:t>Hørte myndigheder og organisationer</w:t>
      </w:r>
    </w:p>
    <w:p w:rsidR="00203C9E" w:rsidRPr="00315304" w:rsidRDefault="00203C9E" w:rsidP="00203C9E">
      <w:pPr>
        <w:spacing w:before="100" w:beforeAutospacing="1" w:line="240" w:lineRule="auto"/>
        <w:ind w:firstLine="170"/>
        <w:rPr>
          <w:rFonts w:ascii="Times New Roman" w:eastAsia="Times New Roman" w:hAnsi="Times New Roman" w:cs="Times New Roman"/>
          <w:color w:val="000000"/>
          <w:sz w:val="24"/>
          <w:szCs w:val="24"/>
        </w:rPr>
      </w:pPr>
      <w:r w:rsidRPr="00315304">
        <w:rPr>
          <w:rFonts w:ascii="Times New Roman" w:eastAsia="Times New Roman" w:hAnsi="Times New Roman" w:cs="Times New Roman"/>
          <w:color w:val="000000"/>
          <w:sz w:val="24"/>
          <w:szCs w:val="24"/>
        </w:rPr>
        <w:t xml:space="preserve">Et udkast til lovforslag har i perioden fra den […] 2018 til den […] 2018 været sendt i høring hos følgende organisationer m.v.: </w:t>
      </w:r>
    </w:p>
    <w:p w:rsidR="00203C9E" w:rsidRPr="00315304" w:rsidRDefault="00203C9E" w:rsidP="00203C9E">
      <w:r w:rsidRPr="00315304">
        <w:rPr>
          <w:rFonts w:ascii="Times New Roman" w:eastAsia="Times New Roman" w:hAnsi="Times New Roman" w:cs="Times New Roman"/>
          <w:color w:val="auto"/>
          <w:sz w:val="24"/>
          <w:szCs w:val="24"/>
          <w:lang w:eastAsia="da-DK"/>
        </w:rPr>
        <w:t xml:space="preserve"> </w:t>
      </w:r>
    </w:p>
    <w:p w:rsidR="00203C9E" w:rsidRPr="00B551B5" w:rsidRDefault="00203C9E" w:rsidP="00203C9E">
      <w:pPr>
        <w:rPr>
          <w:rFonts w:ascii="Times New Roman" w:eastAsia="Times New Roman" w:hAnsi="Times New Roman" w:cs="Times New Roman"/>
          <w:color w:val="auto"/>
          <w:sz w:val="24"/>
          <w:szCs w:val="24"/>
          <w:lang w:eastAsia="da-DK"/>
        </w:rPr>
      </w:pPr>
      <w:r w:rsidRPr="00B551B5">
        <w:rPr>
          <w:rFonts w:ascii="Times New Roman" w:eastAsia="Times New Roman" w:hAnsi="Times New Roman" w:cs="Times New Roman"/>
          <w:color w:val="auto"/>
          <w:sz w:val="24"/>
          <w:szCs w:val="24"/>
          <w:lang w:eastAsia="da-DK"/>
        </w:rPr>
        <w:t xml:space="preserve">Advokatsamfundet, Ankenævnet for Bus, Tog og Metro, Arbejderbevægelsens Erhvervsråd, Arbejdsgiverforeningen for Kollektiv Trafik, Arriva, Banedanmark, BAT, Brancheforeningen Dansk Kollektiv Trafik, Brancheforeningen Danske Advokater, Bus &amp; Togsamarbejdet, Danmarks Naturfredningsforening, Dansk Arbejdsgiverforening, Dansk Byggeri, Dansk Cyklistforbund, Dansk Erhverv Dansk Handicap Forbund, Danske handicaporganisationer, Dansk Industri (DI), Dansk Jernbaneforbund, Dansk Transport og Logistik (DTL), Danske Regioner, Danske Speditører, Det Centrale Handicapråd, DI Transport, DSB, Erhvervsstyrelsen, Fagligt Fælles Forbund – 3F, FOA, HK Trafik og Jernbane, Hovedstadens Letbane I/S, Håndværksrådet, ITD, Jernbanenævnet, Kommunernes Landsforening (KL), Konkurrence- og Forbrugerstyrelsen, Landsorganisationen i Danmark (LO) Lokaltog A/S, Midttrafik, Metroselskabet I/S, Movia, NOAH-Trafik, Nordjyllands Trafikselskab, Offentligt Ansattes Organisationer (OAO), Rådet for Bæredygtig Trafik, Sydtrafik, Trafikselskaberne i Danmark, Udviklingsselskabet By &amp; Havn I/S og Aarhus Letbane I/S. </w:t>
      </w:r>
    </w:p>
    <w:p w:rsidR="00203C9E" w:rsidRPr="00B551B5" w:rsidRDefault="00203C9E" w:rsidP="00203C9E">
      <w:pPr>
        <w:rPr>
          <w:rFonts w:ascii="Times New Roman" w:eastAsia="Times New Roman" w:hAnsi="Times New Roman" w:cs="Times New Roman"/>
          <w:color w:val="auto"/>
          <w:sz w:val="24"/>
          <w:szCs w:val="24"/>
          <w:lang w:eastAsia="da-DK"/>
        </w:rPr>
      </w:pPr>
    </w:p>
    <w:p w:rsidR="00203C9E" w:rsidRDefault="00203C9E" w:rsidP="00203C9E">
      <w:pPr>
        <w:rPr>
          <w:rFonts w:ascii="Times New Roman" w:eastAsia="Times New Roman" w:hAnsi="Times New Roman" w:cs="Times New Roman"/>
          <w:color w:val="000000"/>
          <w:sz w:val="24"/>
          <w:szCs w:val="24"/>
        </w:rPr>
      </w:pPr>
      <w:r w:rsidRPr="007D2B58">
        <w:rPr>
          <w:rFonts w:ascii="Times New Roman" w:eastAsia="Times New Roman" w:hAnsi="Times New Roman" w:cs="Times New Roman"/>
          <w:color w:val="auto"/>
          <w:sz w:val="24"/>
          <w:szCs w:val="24"/>
          <w:lang w:eastAsia="da-DK"/>
        </w:rPr>
        <w:lastRenderedPageBreak/>
        <w:t>Lov</w:t>
      </w:r>
      <w:r w:rsidRPr="00315304">
        <w:rPr>
          <w:rFonts w:ascii="Times New Roman" w:eastAsia="Times New Roman" w:hAnsi="Times New Roman" w:cs="Times New Roman"/>
          <w:color w:val="auto"/>
          <w:sz w:val="24"/>
          <w:szCs w:val="24"/>
          <w:lang w:eastAsia="da-DK"/>
        </w:rPr>
        <w:t>forslaget er endvidere sendt til Rigsrevisionen.</w:t>
      </w:r>
    </w:p>
    <w:p w:rsidR="00203C9E" w:rsidRPr="004C3936" w:rsidRDefault="00203C9E" w:rsidP="000F5ACE">
      <w:pPr>
        <w:spacing w:before="100" w:beforeAutospacing="1" w:line="240" w:lineRule="auto"/>
        <w:rPr>
          <w:rFonts w:ascii="Times New Roman" w:eastAsia="Times New Roman" w:hAnsi="Times New Roman" w:cs="Times New Roman"/>
          <w:b/>
          <w:color w:val="auto"/>
          <w:sz w:val="24"/>
          <w:szCs w:val="24"/>
          <w:lang w:eastAsia="da-DK"/>
        </w:rPr>
      </w:pPr>
      <w:r w:rsidRPr="004C3936">
        <w:rPr>
          <w:rFonts w:ascii="Times New Roman" w:eastAsia="Times New Roman" w:hAnsi="Times New Roman" w:cs="Times New Roman"/>
          <w:i/>
          <w:iCs/>
          <w:color w:val="000000"/>
          <w:sz w:val="24"/>
          <w:szCs w:val="24"/>
          <w:lang w:eastAsia="da-DK"/>
        </w:rPr>
        <w:t>9. Sammenfattende skema</w:t>
      </w:r>
    </w:p>
    <w:tbl>
      <w:tblPr>
        <w:tblStyle w:val="Tabel-Gitter"/>
        <w:tblpPr w:leftFromText="141" w:rightFromText="141" w:vertAnchor="text" w:horzAnchor="margin" w:tblpY="411"/>
        <w:tblW w:w="9780" w:type="dxa"/>
        <w:tblLook w:val="04A0" w:firstRow="1" w:lastRow="0" w:firstColumn="1" w:lastColumn="0" w:noHBand="0" w:noVBand="1"/>
      </w:tblPr>
      <w:tblGrid>
        <w:gridCol w:w="3085"/>
        <w:gridCol w:w="3119"/>
        <w:gridCol w:w="3576"/>
      </w:tblGrid>
      <w:tr w:rsidR="00203C9E" w:rsidRPr="004C3936" w:rsidTr="00C656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hideMark/>
          </w:tcPr>
          <w:p w:rsidR="00203C9E" w:rsidRPr="004C3936" w:rsidRDefault="00203C9E" w:rsidP="00C656BA">
            <w:pPr>
              <w:spacing w:before="100" w:beforeAutospacing="1" w:after="119" w:line="240" w:lineRule="auto"/>
              <w:ind w:firstLine="170"/>
              <w:rPr>
                <w:rFonts w:ascii="Times New Roman" w:eastAsia="Times New Roman" w:hAnsi="Times New Roman" w:cs="Times New Roman"/>
                <w:color w:val="auto"/>
                <w:sz w:val="24"/>
                <w:szCs w:val="24"/>
              </w:rPr>
            </w:pPr>
          </w:p>
        </w:tc>
        <w:tc>
          <w:tcPr>
            <w:tcW w:w="3119" w:type="dxa"/>
            <w:hideMark/>
          </w:tcPr>
          <w:p w:rsidR="00203C9E" w:rsidRPr="004C3936" w:rsidRDefault="00203C9E" w:rsidP="00C656B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4C3936">
              <w:rPr>
                <w:rFonts w:ascii="Times New Roman" w:eastAsia="Times New Roman" w:hAnsi="Times New Roman" w:cs="Times New Roman"/>
                <w:sz w:val="24"/>
                <w:szCs w:val="24"/>
              </w:rPr>
              <w:t>Positive konsekvenser/mindre udgifter (hvis ja, angiv omfang)</w:t>
            </w:r>
          </w:p>
        </w:tc>
        <w:tc>
          <w:tcPr>
            <w:tcW w:w="3576" w:type="dxa"/>
            <w:hideMark/>
          </w:tcPr>
          <w:p w:rsidR="00203C9E" w:rsidRPr="004C3936" w:rsidRDefault="00203C9E" w:rsidP="00C656B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4C3936">
              <w:rPr>
                <w:rFonts w:ascii="Times New Roman" w:eastAsia="Times New Roman" w:hAnsi="Times New Roman" w:cs="Times New Roman"/>
                <w:sz w:val="24"/>
                <w:szCs w:val="24"/>
              </w:rPr>
              <w:t>Negative konsekvenser/ merudgifter (hvis ja, angiv omfang)</w:t>
            </w:r>
          </w:p>
        </w:tc>
      </w:tr>
      <w:tr w:rsidR="00203C9E" w:rsidRPr="00315304" w:rsidTr="00C656BA">
        <w:tc>
          <w:tcPr>
            <w:cnfStyle w:val="001000000000" w:firstRow="0" w:lastRow="0" w:firstColumn="1" w:lastColumn="0" w:oddVBand="0" w:evenVBand="0" w:oddHBand="0" w:evenHBand="0" w:firstRowFirstColumn="0" w:firstRowLastColumn="0" w:lastRowFirstColumn="0" w:lastRowLastColumn="0"/>
            <w:tcW w:w="3085" w:type="dxa"/>
            <w:hideMark/>
          </w:tcPr>
          <w:p w:rsidR="00203C9E" w:rsidRPr="00315304" w:rsidRDefault="00203C9E" w:rsidP="00C656BA">
            <w:pPr>
              <w:rPr>
                <w:rFonts w:ascii="Times New Roman" w:eastAsia="Times New Roman" w:hAnsi="Times New Roman" w:cs="Times New Roman"/>
                <w:sz w:val="24"/>
                <w:szCs w:val="24"/>
              </w:rPr>
            </w:pPr>
            <w:r w:rsidRPr="00315304">
              <w:rPr>
                <w:rFonts w:ascii="Times New Roman" w:eastAsia="Times New Roman" w:hAnsi="Times New Roman" w:cs="Times New Roman"/>
                <w:sz w:val="24"/>
                <w:szCs w:val="24"/>
              </w:rPr>
              <w:t>Økonomiske konsekvenser for stat, kommuner og regioner</w:t>
            </w:r>
          </w:p>
        </w:tc>
        <w:tc>
          <w:tcPr>
            <w:tcW w:w="3119" w:type="dxa"/>
            <w:hideMark/>
          </w:tcPr>
          <w:p w:rsidR="00203C9E" w:rsidRPr="00315304" w:rsidRDefault="00203C9E" w:rsidP="00C656BA">
            <w:pPr>
              <w:spacing w:before="100" w:beforeAutospacing="1" w:after="119"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Pr>
                <w:rFonts w:ascii="Times New Roman" w:eastAsia="Times New Roman" w:hAnsi="Times New Roman" w:cs="Times New Roman"/>
                <w:color w:val="auto"/>
                <w:sz w:val="24"/>
                <w:szCs w:val="24"/>
              </w:rPr>
              <w:t xml:space="preserve"> Afkastet på DSB Ejendomsudvikling A/S’ ejendomme vurderes at kunne øges betragteligt, hvilket vil kunne bidrage til at nedbringe statens kontraktbetaling til DSB. Såfremt DSB Ejendomsudvikling A/S forbliver i et projekt, som indeholder en udlejningsforretning, vil </w:t>
            </w:r>
            <w:r w:rsidR="00F64AD5">
              <w:rPr>
                <w:rFonts w:ascii="Times New Roman" w:eastAsia="Times New Roman" w:hAnsi="Times New Roman" w:cs="Times New Roman"/>
                <w:color w:val="auto"/>
                <w:sz w:val="24"/>
                <w:szCs w:val="24"/>
              </w:rPr>
              <w:t xml:space="preserve">hjemtagelsen af </w:t>
            </w:r>
            <w:r>
              <w:rPr>
                <w:rFonts w:ascii="Times New Roman" w:eastAsia="Times New Roman" w:hAnsi="Times New Roman" w:cs="Times New Roman"/>
                <w:color w:val="auto"/>
                <w:sz w:val="24"/>
                <w:szCs w:val="24"/>
              </w:rPr>
              <w:t xml:space="preserve">den økonomiske gevinst for DSB Ejendomsudvikling A/S strække sig over flere år. </w:t>
            </w:r>
          </w:p>
        </w:tc>
        <w:tc>
          <w:tcPr>
            <w:tcW w:w="3576" w:type="dxa"/>
            <w:hideMark/>
          </w:tcPr>
          <w:p w:rsidR="00203C9E" w:rsidRPr="00315304" w:rsidRDefault="00203C9E" w:rsidP="00C656BA">
            <w:pPr>
              <w:spacing w:before="100" w:beforeAutospacing="1" w:after="119"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Pr>
                <w:rFonts w:ascii="Times New Roman" w:eastAsia="Times New Roman" w:hAnsi="Times New Roman" w:cs="Times New Roman"/>
                <w:color w:val="000000"/>
                <w:sz w:val="24"/>
                <w:szCs w:val="24"/>
              </w:rPr>
              <w:t>Ingen</w:t>
            </w:r>
          </w:p>
        </w:tc>
      </w:tr>
      <w:tr w:rsidR="00203C9E" w:rsidRPr="00315304" w:rsidTr="00C656BA">
        <w:tc>
          <w:tcPr>
            <w:cnfStyle w:val="001000000000" w:firstRow="0" w:lastRow="0" w:firstColumn="1" w:lastColumn="0" w:oddVBand="0" w:evenVBand="0" w:oddHBand="0" w:evenHBand="0" w:firstRowFirstColumn="0" w:firstRowLastColumn="0" w:lastRowFirstColumn="0" w:lastRowLastColumn="0"/>
            <w:tcW w:w="3085" w:type="dxa"/>
          </w:tcPr>
          <w:p w:rsidR="00203C9E" w:rsidRPr="00315304" w:rsidRDefault="00203C9E" w:rsidP="00C656BA">
            <w:pPr>
              <w:rPr>
                <w:rFonts w:ascii="Times New Roman" w:eastAsia="Times New Roman" w:hAnsi="Times New Roman" w:cs="Times New Roman"/>
                <w:sz w:val="24"/>
                <w:szCs w:val="24"/>
              </w:rPr>
            </w:pPr>
            <w:r w:rsidRPr="00315304">
              <w:rPr>
                <w:rFonts w:ascii="Times New Roman" w:eastAsia="Times New Roman" w:hAnsi="Times New Roman" w:cs="Times New Roman"/>
                <w:sz w:val="24"/>
                <w:szCs w:val="24"/>
              </w:rPr>
              <w:t>Administrative konsekvenser for stat, kommuner og regioner</w:t>
            </w:r>
          </w:p>
        </w:tc>
        <w:tc>
          <w:tcPr>
            <w:tcW w:w="3119" w:type="dxa"/>
          </w:tcPr>
          <w:p w:rsidR="00203C9E" w:rsidRPr="00315304" w:rsidRDefault="00203C9E" w:rsidP="00C656BA">
            <w:pPr>
              <w:spacing w:before="100" w:beforeAutospacing="1" w:after="119"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315304">
              <w:rPr>
                <w:rFonts w:ascii="Times New Roman" w:eastAsia="Times New Roman" w:hAnsi="Times New Roman" w:cs="Times New Roman"/>
                <w:color w:val="000000"/>
                <w:sz w:val="24"/>
                <w:szCs w:val="24"/>
              </w:rPr>
              <w:t xml:space="preserve">Ingen </w:t>
            </w:r>
          </w:p>
        </w:tc>
        <w:tc>
          <w:tcPr>
            <w:tcW w:w="3576" w:type="dxa"/>
          </w:tcPr>
          <w:p w:rsidR="00203C9E" w:rsidRPr="00315304" w:rsidRDefault="00203C9E" w:rsidP="00C656BA">
            <w:pPr>
              <w:spacing w:before="100" w:beforeAutospacing="1" w:after="119"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315304">
              <w:rPr>
                <w:rFonts w:ascii="Times New Roman" w:eastAsia="Times New Roman" w:hAnsi="Times New Roman" w:cs="Times New Roman"/>
                <w:color w:val="auto"/>
                <w:sz w:val="24"/>
                <w:szCs w:val="24"/>
              </w:rPr>
              <w:t>Ingen</w:t>
            </w:r>
          </w:p>
        </w:tc>
      </w:tr>
      <w:tr w:rsidR="00203C9E" w:rsidRPr="00315304" w:rsidTr="00C656BA">
        <w:tc>
          <w:tcPr>
            <w:cnfStyle w:val="001000000000" w:firstRow="0" w:lastRow="0" w:firstColumn="1" w:lastColumn="0" w:oddVBand="0" w:evenVBand="0" w:oddHBand="0" w:evenHBand="0" w:firstRowFirstColumn="0" w:firstRowLastColumn="0" w:lastRowFirstColumn="0" w:lastRowLastColumn="0"/>
            <w:tcW w:w="3085" w:type="dxa"/>
            <w:hideMark/>
          </w:tcPr>
          <w:p w:rsidR="00203C9E" w:rsidRPr="00315304" w:rsidRDefault="00203C9E" w:rsidP="00C656BA">
            <w:pPr>
              <w:rPr>
                <w:rFonts w:ascii="Times New Roman" w:eastAsia="Times New Roman" w:hAnsi="Times New Roman" w:cs="Times New Roman"/>
                <w:color w:val="auto"/>
                <w:sz w:val="24"/>
                <w:szCs w:val="24"/>
              </w:rPr>
            </w:pPr>
            <w:r w:rsidRPr="00315304">
              <w:rPr>
                <w:rFonts w:ascii="Times New Roman" w:eastAsia="Times New Roman" w:hAnsi="Times New Roman" w:cs="Times New Roman"/>
                <w:sz w:val="24"/>
                <w:szCs w:val="24"/>
              </w:rPr>
              <w:t>Økonomiske konsekvenser for erhvervslivet</w:t>
            </w:r>
          </w:p>
        </w:tc>
        <w:tc>
          <w:tcPr>
            <w:tcW w:w="3119" w:type="dxa"/>
            <w:hideMark/>
          </w:tcPr>
          <w:p w:rsidR="00203C9E" w:rsidRPr="00315304" w:rsidRDefault="000C048B" w:rsidP="00C656BA">
            <w:pPr>
              <w:spacing w:before="100" w:beforeAutospacing="1" w:after="119"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Ejendomsudvikling</w:t>
            </w:r>
            <w:r w:rsidR="00203C9E">
              <w:rPr>
                <w:rFonts w:ascii="Times New Roman" w:eastAsia="Times New Roman" w:hAnsi="Times New Roman" w:cs="Times New Roman"/>
                <w:color w:val="auto"/>
                <w:sz w:val="24"/>
                <w:szCs w:val="24"/>
              </w:rPr>
              <w:t xml:space="preserve"> via etablering af partnerskaber vil kunne </w:t>
            </w:r>
            <w:r w:rsidR="00203C9E" w:rsidRPr="00315304">
              <w:rPr>
                <w:rFonts w:ascii="Times New Roman" w:eastAsia="Times New Roman" w:hAnsi="Times New Roman" w:cs="Times New Roman"/>
                <w:color w:val="auto"/>
                <w:sz w:val="24"/>
                <w:szCs w:val="24"/>
              </w:rPr>
              <w:t>have positive økonomiske konsekvenser for erhvervslivet</w:t>
            </w:r>
            <w:r w:rsidR="000F5ACE">
              <w:rPr>
                <w:rFonts w:ascii="Times New Roman" w:eastAsia="Times New Roman" w:hAnsi="Times New Roman" w:cs="Times New Roman"/>
                <w:color w:val="auto"/>
                <w:sz w:val="24"/>
                <w:szCs w:val="24"/>
              </w:rPr>
              <w:t>, idet udviklingsaktiviteterne forudsættes gennemført i samarbejde med en eller flere private investorer</w:t>
            </w:r>
            <w:r w:rsidR="00203C9E" w:rsidRPr="00315304">
              <w:rPr>
                <w:rFonts w:ascii="Times New Roman" w:eastAsia="Times New Roman" w:hAnsi="Times New Roman" w:cs="Times New Roman"/>
                <w:color w:val="auto"/>
                <w:sz w:val="24"/>
                <w:szCs w:val="24"/>
              </w:rPr>
              <w:t xml:space="preserve">. </w:t>
            </w:r>
          </w:p>
        </w:tc>
        <w:tc>
          <w:tcPr>
            <w:tcW w:w="3576" w:type="dxa"/>
            <w:hideMark/>
          </w:tcPr>
          <w:p w:rsidR="00203C9E" w:rsidRPr="00315304" w:rsidRDefault="00203C9E" w:rsidP="00C656BA">
            <w:pPr>
              <w:spacing w:before="100" w:beforeAutospacing="1" w:after="119"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Ingen </w:t>
            </w:r>
          </w:p>
        </w:tc>
      </w:tr>
      <w:tr w:rsidR="00203C9E" w:rsidRPr="00315304" w:rsidTr="00C656BA">
        <w:tc>
          <w:tcPr>
            <w:cnfStyle w:val="001000000000" w:firstRow="0" w:lastRow="0" w:firstColumn="1" w:lastColumn="0" w:oddVBand="0" w:evenVBand="0" w:oddHBand="0" w:evenHBand="0" w:firstRowFirstColumn="0" w:firstRowLastColumn="0" w:lastRowFirstColumn="0" w:lastRowLastColumn="0"/>
            <w:tcW w:w="3085" w:type="dxa"/>
          </w:tcPr>
          <w:p w:rsidR="00203C9E" w:rsidRPr="00315304" w:rsidRDefault="00203C9E" w:rsidP="00C656BA">
            <w:pPr>
              <w:rPr>
                <w:rFonts w:ascii="Times New Roman" w:eastAsia="Times New Roman" w:hAnsi="Times New Roman" w:cs="Times New Roman"/>
                <w:sz w:val="24"/>
                <w:szCs w:val="24"/>
              </w:rPr>
            </w:pPr>
            <w:r w:rsidRPr="00315304">
              <w:rPr>
                <w:rFonts w:ascii="Times New Roman" w:eastAsia="Times New Roman" w:hAnsi="Times New Roman" w:cs="Times New Roman"/>
                <w:sz w:val="24"/>
                <w:szCs w:val="24"/>
              </w:rPr>
              <w:t>Administrative konsekvenser for erhvervslivet</w:t>
            </w:r>
          </w:p>
        </w:tc>
        <w:tc>
          <w:tcPr>
            <w:tcW w:w="3119" w:type="dxa"/>
          </w:tcPr>
          <w:p w:rsidR="00203C9E" w:rsidRPr="00315304" w:rsidRDefault="00203C9E" w:rsidP="00C656BA">
            <w:pPr>
              <w:spacing w:before="100" w:beforeAutospacing="1" w:after="119"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315304">
              <w:rPr>
                <w:rFonts w:ascii="Times New Roman" w:eastAsia="Times New Roman" w:hAnsi="Times New Roman" w:cs="Times New Roman"/>
                <w:color w:val="auto"/>
                <w:sz w:val="24"/>
                <w:szCs w:val="24"/>
              </w:rPr>
              <w:t xml:space="preserve">Ingen </w:t>
            </w:r>
          </w:p>
        </w:tc>
        <w:tc>
          <w:tcPr>
            <w:tcW w:w="3576" w:type="dxa"/>
          </w:tcPr>
          <w:p w:rsidR="00203C9E" w:rsidRPr="00315304" w:rsidRDefault="00203C9E" w:rsidP="00C656BA">
            <w:pPr>
              <w:spacing w:before="100" w:beforeAutospacing="1" w:after="119"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315304">
              <w:rPr>
                <w:rFonts w:ascii="Times New Roman" w:eastAsia="Times New Roman" w:hAnsi="Times New Roman" w:cs="Times New Roman"/>
                <w:color w:val="auto"/>
                <w:sz w:val="24"/>
                <w:szCs w:val="24"/>
              </w:rPr>
              <w:t xml:space="preserve">Ingen </w:t>
            </w:r>
          </w:p>
        </w:tc>
      </w:tr>
      <w:tr w:rsidR="00203C9E" w:rsidRPr="00315304" w:rsidTr="00C656BA">
        <w:tc>
          <w:tcPr>
            <w:cnfStyle w:val="001000000000" w:firstRow="0" w:lastRow="0" w:firstColumn="1" w:lastColumn="0" w:oddVBand="0" w:evenVBand="0" w:oddHBand="0" w:evenHBand="0" w:firstRowFirstColumn="0" w:firstRowLastColumn="0" w:lastRowFirstColumn="0" w:lastRowLastColumn="0"/>
            <w:tcW w:w="3085" w:type="dxa"/>
          </w:tcPr>
          <w:p w:rsidR="00203C9E" w:rsidRPr="00315304" w:rsidRDefault="00203C9E" w:rsidP="00C656BA">
            <w:pPr>
              <w:rPr>
                <w:rFonts w:ascii="Times New Roman" w:eastAsia="Times New Roman" w:hAnsi="Times New Roman" w:cs="Times New Roman"/>
                <w:sz w:val="24"/>
                <w:szCs w:val="24"/>
              </w:rPr>
            </w:pPr>
            <w:r w:rsidRPr="00315304">
              <w:rPr>
                <w:rFonts w:ascii="Times New Roman" w:eastAsia="Times New Roman" w:hAnsi="Times New Roman" w:cs="Times New Roman"/>
                <w:sz w:val="24"/>
                <w:szCs w:val="24"/>
              </w:rPr>
              <w:t>Miljømæssige konsekvenser</w:t>
            </w:r>
          </w:p>
        </w:tc>
        <w:tc>
          <w:tcPr>
            <w:tcW w:w="3119" w:type="dxa"/>
          </w:tcPr>
          <w:p w:rsidR="00203C9E" w:rsidRPr="00315304" w:rsidRDefault="00203C9E" w:rsidP="00C656BA">
            <w:pPr>
              <w:spacing w:before="100" w:beforeAutospacing="1" w:after="119"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315304">
              <w:rPr>
                <w:rFonts w:ascii="Times New Roman" w:eastAsia="Times New Roman" w:hAnsi="Times New Roman" w:cs="Times New Roman"/>
                <w:color w:val="auto"/>
                <w:sz w:val="24"/>
                <w:szCs w:val="24"/>
              </w:rPr>
              <w:t xml:space="preserve">Ingen </w:t>
            </w:r>
          </w:p>
        </w:tc>
        <w:tc>
          <w:tcPr>
            <w:tcW w:w="3576" w:type="dxa"/>
          </w:tcPr>
          <w:p w:rsidR="00203C9E" w:rsidRPr="00315304" w:rsidRDefault="00203C9E" w:rsidP="00C656BA">
            <w:pPr>
              <w:spacing w:before="100" w:beforeAutospacing="1" w:after="119"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315304">
              <w:rPr>
                <w:rFonts w:ascii="Times New Roman" w:eastAsia="Times New Roman" w:hAnsi="Times New Roman" w:cs="Times New Roman"/>
                <w:color w:val="auto"/>
                <w:sz w:val="24"/>
                <w:szCs w:val="24"/>
              </w:rPr>
              <w:t xml:space="preserve">Ingen </w:t>
            </w:r>
          </w:p>
        </w:tc>
      </w:tr>
      <w:tr w:rsidR="00203C9E" w:rsidRPr="00315304" w:rsidTr="00C656BA">
        <w:trPr>
          <w:trHeight w:val="728"/>
        </w:trPr>
        <w:tc>
          <w:tcPr>
            <w:cnfStyle w:val="001000000000" w:firstRow="0" w:lastRow="0" w:firstColumn="1" w:lastColumn="0" w:oddVBand="0" w:evenVBand="0" w:oddHBand="0" w:evenHBand="0" w:firstRowFirstColumn="0" w:firstRowLastColumn="0" w:lastRowFirstColumn="0" w:lastRowLastColumn="0"/>
            <w:tcW w:w="3085" w:type="dxa"/>
            <w:tcBorders>
              <w:bottom w:val="single" w:sz="12" w:space="0" w:color="auto"/>
            </w:tcBorders>
          </w:tcPr>
          <w:p w:rsidR="00203C9E" w:rsidRPr="00315304" w:rsidRDefault="00203C9E" w:rsidP="00C656BA">
            <w:pPr>
              <w:rPr>
                <w:rFonts w:ascii="Times New Roman" w:eastAsia="Times New Roman" w:hAnsi="Times New Roman" w:cs="Times New Roman"/>
                <w:sz w:val="24"/>
                <w:szCs w:val="24"/>
              </w:rPr>
            </w:pPr>
            <w:r w:rsidRPr="00315304">
              <w:rPr>
                <w:rFonts w:ascii="Times New Roman" w:eastAsia="Times New Roman" w:hAnsi="Times New Roman" w:cs="Times New Roman"/>
                <w:sz w:val="24"/>
                <w:szCs w:val="24"/>
              </w:rPr>
              <w:t>Administrative konsekvenser for borgerne</w:t>
            </w:r>
          </w:p>
        </w:tc>
        <w:tc>
          <w:tcPr>
            <w:tcW w:w="3119" w:type="dxa"/>
            <w:tcBorders>
              <w:bottom w:val="single" w:sz="12" w:space="0" w:color="auto"/>
            </w:tcBorders>
          </w:tcPr>
          <w:p w:rsidR="00203C9E" w:rsidRPr="00315304" w:rsidRDefault="00203C9E" w:rsidP="00C656BA">
            <w:pPr>
              <w:spacing w:before="100" w:beforeAutospacing="1" w:after="119"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315304">
              <w:rPr>
                <w:rFonts w:ascii="Times New Roman" w:eastAsia="Times New Roman" w:hAnsi="Times New Roman" w:cs="Times New Roman"/>
                <w:color w:val="auto"/>
                <w:sz w:val="24"/>
                <w:szCs w:val="24"/>
              </w:rPr>
              <w:t xml:space="preserve">Ingen </w:t>
            </w:r>
          </w:p>
        </w:tc>
        <w:tc>
          <w:tcPr>
            <w:tcW w:w="3576" w:type="dxa"/>
            <w:tcBorders>
              <w:bottom w:val="single" w:sz="12" w:space="0" w:color="auto"/>
            </w:tcBorders>
          </w:tcPr>
          <w:p w:rsidR="00203C9E" w:rsidRPr="00315304" w:rsidRDefault="00203C9E" w:rsidP="00C656BA">
            <w:pPr>
              <w:spacing w:before="100" w:beforeAutospacing="1" w:after="119"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315304">
              <w:rPr>
                <w:rFonts w:ascii="Times New Roman" w:eastAsia="Times New Roman" w:hAnsi="Times New Roman" w:cs="Times New Roman"/>
                <w:color w:val="auto"/>
                <w:sz w:val="24"/>
                <w:szCs w:val="24"/>
              </w:rPr>
              <w:t xml:space="preserve">Ingen </w:t>
            </w:r>
          </w:p>
        </w:tc>
      </w:tr>
      <w:tr w:rsidR="00203C9E" w:rsidRPr="00315304" w:rsidTr="00C656BA">
        <w:trPr>
          <w:trHeight w:val="728"/>
        </w:trPr>
        <w:tc>
          <w:tcPr>
            <w:cnfStyle w:val="001000000000" w:firstRow="0" w:lastRow="0" w:firstColumn="1" w:lastColumn="0" w:oddVBand="0" w:evenVBand="0" w:oddHBand="0" w:evenHBand="0" w:firstRowFirstColumn="0" w:firstRowLastColumn="0" w:lastRowFirstColumn="0" w:lastRowLastColumn="0"/>
            <w:tcW w:w="3085" w:type="dxa"/>
            <w:tcBorders>
              <w:top w:val="single" w:sz="12" w:space="0" w:color="auto"/>
            </w:tcBorders>
          </w:tcPr>
          <w:p w:rsidR="00203C9E" w:rsidRPr="00315304" w:rsidRDefault="00203C9E" w:rsidP="00C656BA">
            <w:pPr>
              <w:rPr>
                <w:rFonts w:ascii="Times New Roman" w:eastAsia="Times New Roman" w:hAnsi="Times New Roman" w:cs="Times New Roman"/>
                <w:sz w:val="24"/>
                <w:szCs w:val="24"/>
              </w:rPr>
            </w:pPr>
            <w:r w:rsidRPr="00315304">
              <w:rPr>
                <w:rFonts w:ascii="Times New Roman" w:eastAsia="Times New Roman" w:hAnsi="Times New Roman" w:cs="Times New Roman"/>
                <w:sz w:val="24"/>
                <w:szCs w:val="24"/>
              </w:rPr>
              <w:t>Forholdet til EU-retten</w:t>
            </w:r>
          </w:p>
        </w:tc>
        <w:tc>
          <w:tcPr>
            <w:tcW w:w="6695" w:type="dxa"/>
            <w:gridSpan w:val="2"/>
            <w:tcBorders>
              <w:top w:val="single" w:sz="12" w:space="0" w:color="auto"/>
            </w:tcBorders>
          </w:tcPr>
          <w:p w:rsidR="00203C9E" w:rsidRDefault="00203C9E" w:rsidP="00C656BA">
            <w:pPr>
              <w:spacing w:before="100" w:beforeAutospacing="1" w:after="119"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315304">
              <w:rPr>
                <w:rFonts w:ascii="Times New Roman" w:eastAsia="Times New Roman" w:hAnsi="Times New Roman" w:cs="Times New Roman"/>
                <w:color w:val="auto"/>
                <w:sz w:val="24"/>
                <w:szCs w:val="24"/>
              </w:rPr>
              <w:t xml:space="preserve">Lovforslaget indeholder ingen EU-retslige aspekter. </w:t>
            </w:r>
          </w:p>
          <w:p w:rsidR="009E4DE5" w:rsidRDefault="007D6136" w:rsidP="009E4DE5">
            <w:pPr>
              <w:spacing w:before="100" w:beforeAutospacing="1" w:after="119"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7D6136">
              <w:rPr>
                <w:rFonts w:ascii="Times New Roman" w:eastAsia="Times New Roman" w:hAnsi="Times New Roman" w:cs="Times New Roman"/>
                <w:color w:val="auto"/>
                <w:sz w:val="24"/>
                <w:szCs w:val="24"/>
              </w:rPr>
              <w:t xml:space="preserve">DSB Ejendomsudvikling vil fungere på markedsvilkår, også med hensyn til låne- og finansieringsvilkår. </w:t>
            </w:r>
            <w:r w:rsidR="007117A0">
              <w:rPr>
                <w:rFonts w:ascii="Times New Roman" w:eastAsia="Times New Roman" w:hAnsi="Times New Roman" w:cs="Times New Roman"/>
                <w:color w:val="auto"/>
                <w:sz w:val="24"/>
                <w:szCs w:val="24"/>
              </w:rPr>
              <w:t>Når DSB Ejendomsudvikling A/S indskyder</w:t>
            </w:r>
            <w:r w:rsidR="007117A0" w:rsidRPr="007D6136">
              <w:rPr>
                <w:rFonts w:ascii="Times New Roman" w:eastAsia="Times New Roman" w:hAnsi="Times New Roman" w:cs="Times New Roman"/>
                <w:color w:val="auto"/>
                <w:sz w:val="24"/>
                <w:szCs w:val="24"/>
              </w:rPr>
              <w:t xml:space="preserve"> </w:t>
            </w:r>
            <w:r w:rsidR="007117A0">
              <w:rPr>
                <w:rFonts w:ascii="Times New Roman" w:eastAsia="Times New Roman" w:hAnsi="Times New Roman" w:cs="Times New Roman"/>
                <w:color w:val="auto"/>
                <w:sz w:val="24"/>
                <w:szCs w:val="24"/>
              </w:rPr>
              <w:t>b</w:t>
            </w:r>
            <w:r w:rsidRPr="007D6136">
              <w:rPr>
                <w:rFonts w:ascii="Times New Roman" w:eastAsia="Times New Roman" w:hAnsi="Times New Roman" w:cs="Times New Roman"/>
                <w:color w:val="auto"/>
                <w:sz w:val="24"/>
                <w:szCs w:val="24"/>
              </w:rPr>
              <w:t>yggeretter</w:t>
            </w:r>
            <w:r w:rsidR="0010395F">
              <w:rPr>
                <w:rFonts w:ascii="Times New Roman" w:eastAsia="Times New Roman" w:hAnsi="Times New Roman" w:cs="Times New Roman"/>
                <w:color w:val="auto"/>
                <w:sz w:val="24"/>
                <w:szCs w:val="24"/>
              </w:rPr>
              <w:t xml:space="preserve"> </w:t>
            </w:r>
            <w:r w:rsidR="007117A0">
              <w:rPr>
                <w:rFonts w:ascii="Times New Roman" w:eastAsia="Times New Roman" w:hAnsi="Times New Roman" w:cs="Times New Roman"/>
                <w:color w:val="auto"/>
                <w:sz w:val="24"/>
                <w:szCs w:val="24"/>
              </w:rPr>
              <w:t xml:space="preserve">i projektselskaber sker det til </w:t>
            </w:r>
            <w:r w:rsidRPr="007D6136">
              <w:rPr>
                <w:rFonts w:ascii="Times New Roman" w:eastAsia="Times New Roman" w:hAnsi="Times New Roman" w:cs="Times New Roman"/>
                <w:color w:val="auto"/>
                <w:sz w:val="24"/>
                <w:szCs w:val="24"/>
              </w:rPr>
              <w:t>markedsværdi</w:t>
            </w:r>
            <w:r w:rsidR="007117A0">
              <w:rPr>
                <w:rFonts w:ascii="Times New Roman" w:eastAsia="Times New Roman" w:hAnsi="Times New Roman" w:cs="Times New Roman"/>
                <w:color w:val="auto"/>
                <w:sz w:val="24"/>
                <w:szCs w:val="24"/>
              </w:rPr>
              <w:t>.</w:t>
            </w:r>
            <w:r>
              <w:rPr>
                <w:rFonts w:ascii="Times New Roman" w:eastAsia="Times New Roman" w:hAnsi="Times New Roman" w:cs="Times New Roman"/>
                <w:color w:val="auto"/>
                <w:sz w:val="24"/>
                <w:szCs w:val="24"/>
              </w:rPr>
              <w:t xml:space="preserve"> </w:t>
            </w:r>
            <w:r w:rsidRPr="007D6136">
              <w:rPr>
                <w:rFonts w:ascii="Times New Roman" w:eastAsia="Times New Roman" w:hAnsi="Times New Roman" w:cs="Times New Roman"/>
                <w:color w:val="auto"/>
                <w:sz w:val="24"/>
                <w:szCs w:val="24"/>
              </w:rPr>
              <w:t xml:space="preserve">Staten stiller ikke garanti for </w:t>
            </w:r>
            <w:r w:rsidRPr="007D6136">
              <w:rPr>
                <w:rFonts w:ascii="Times New Roman" w:eastAsia="Times New Roman" w:hAnsi="Times New Roman" w:cs="Times New Roman"/>
                <w:color w:val="auto"/>
                <w:sz w:val="24"/>
                <w:szCs w:val="24"/>
              </w:rPr>
              <w:lastRenderedPageBreak/>
              <w:t xml:space="preserve">kommerciel ejendomsudvikling. Der vil fortsat være økonomisk vandtætte skotter mellem DSB SOV og DSB Ejendomsudvikling A/S, således at DSB SOV ikke hæfter for gæld eller aktiviteter i DSB Ejendomme A/S. </w:t>
            </w:r>
          </w:p>
          <w:p w:rsidR="0011337F" w:rsidRPr="007117A0" w:rsidRDefault="0011337F" w:rsidP="009E4DE5">
            <w:pPr>
              <w:spacing w:before="100" w:beforeAutospacing="1" w:after="119"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auto"/>
                <w:sz w:val="24"/>
                <w:szCs w:val="24"/>
              </w:rPr>
            </w:pPr>
            <w:r>
              <w:rPr>
                <w:rFonts w:ascii="Times New Roman" w:eastAsia="Times New Roman" w:hAnsi="Times New Roman" w:cs="Times New Roman"/>
                <w:color w:val="auto"/>
                <w:sz w:val="24"/>
                <w:szCs w:val="24"/>
              </w:rPr>
              <w:t>Datterselskabet skal samtidig kunne betale udbytter til moderselskabet, DSB SOV</w:t>
            </w:r>
            <w:r w:rsidR="0010395F">
              <w:rPr>
                <w:rFonts w:ascii="Times New Roman" w:eastAsia="Times New Roman" w:hAnsi="Times New Roman" w:cs="Times New Roman"/>
                <w:color w:val="auto"/>
                <w:sz w:val="24"/>
                <w:szCs w:val="24"/>
              </w:rPr>
              <w:t>.</w:t>
            </w:r>
            <w:r>
              <w:rPr>
                <w:rFonts w:ascii="Times New Roman" w:eastAsia="Times New Roman" w:hAnsi="Times New Roman" w:cs="Times New Roman"/>
                <w:color w:val="auto"/>
                <w:sz w:val="24"/>
                <w:szCs w:val="24"/>
              </w:rPr>
              <w:t xml:space="preserve"> Der vil være tale om udbytter, som hidrører fra datterselskabets aktiviteter, som udøves i konkurrence med andre ejendomsudviklingsselskaber. </w:t>
            </w:r>
          </w:p>
        </w:tc>
      </w:tr>
      <w:tr w:rsidR="00203C9E" w:rsidRPr="00315304" w:rsidTr="00C656BA">
        <w:trPr>
          <w:trHeight w:val="728"/>
        </w:trPr>
        <w:tc>
          <w:tcPr>
            <w:cnfStyle w:val="001000000000" w:firstRow="0" w:lastRow="0" w:firstColumn="1" w:lastColumn="0" w:oddVBand="0" w:evenVBand="0" w:oddHBand="0" w:evenHBand="0" w:firstRowFirstColumn="0" w:firstRowLastColumn="0" w:lastRowFirstColumn="0" w:lastRowLastColumn="0"/>
            <w:tcW w:w="3085" w:type="dxa"/>
          </w:tcPr>
          <w:p w:rsidR="00203C9E" w:rsidRPr="00315304" w:rsidRDefault="00203C9E" w:rsidP="00C656BA">
            <w:pPr>
              <w:rPr>
                <w:rFonts w:ascii="Times New Roman" w:eastAsia="Times New Roman" w:hAnsi="Times New Roman" w:cs="Times New Roman"/>
                <w:sz w:val="24"/>
                <w:szCs w:val="24"/>
              </w:rPr>
            </w:pPr>
            <w:r w:rsidRPr="00315304">
              <w:rPr>
                <w:rFonts w:ascii="Times New Roman" w:eastAsia="Times New Roman" w:hAnsi="Times New Roman" w:cs="Times New Roman"/>
                <w:sz w:val="24"/>
                <w:szCs w:val="24"/>
              </w:rPr>
              <w:lastRenderedPageBreak/>
              <w:t>Overimplementering af EU-retlige minimumsforpligtelser (sæt X)</w:t>
            </w:r>
          </w:p>
        </w:tc>
        <w:tc>
          <w:tcPr>
            <w:tcW w:w="3119" w:type="dxa"/>
            <w:tcBorders>
              <w:right w:val="nil"/>
            </w:tcBorders>
          </w:tcPr>
          <w:p w:rsidR="00203C9E" w:rsidRPr="00315304" w:rsidRDefault="00203C9E" w:rsidP="00C656BA">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315304">
              <w:rPr>
                <w:rFonts w:ascii="Times New Roman" w:eastAsia="Times New Roman" w:hAnsi="Times New Roman" w:cs="Times New Roman"/>
                <w:color w:val="auto"/>
                <w:sz w:val="24"/>
                <w:szCs w:val="24"/>
              </w:rPr>
              <w:t>JA</w:t>
            </w:r>
          </w:p>
        </w:tc>
        <w:tc>
          <w:tcPr>
            <w:tcW w:w="3576" w:type="dxa"/>
            <w:tcBorders>
              <w:left w:val="nil"/>
            </w:tcBorders>
          </w:tcPr>
          <w:p w:rsidR="00203C9E" w:rsidRPr="00315304" w:rsidRDefault="00203C9E" w:rsidP="00C656BA">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315304">
              <w:rPr>
                <w:rFonts w:ascii="Times New Roman" w:eastAsia="Times New Roman" w:hAnsi="Times New Roman" w:cs="Times New Roman"/>
                <w:color w:val="auto"/>
                <w:sz w:val="24"/>
                <w:szCs w:val="24"/>
              </w:rPr>
              <w:t>NEJ</w:t>
            </w:r>
          </w:p>
          <w:p w:rsidR="00203C9E" w:rsidRPr="00315304" w:rsidRDefault="00203C9E" w:rsidP="00C656BA">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315304">
              <w:rPr>
                <w:rFonts w:ascii="Times New Roman" w:eastAsia="Times New Roman" w:hAnsi="Times New Roman" w:cs="Times New Roman"/>
                <w:color w:val="auto"/>
                <w:sz w:val="24"/>
                <w:szCs w:val="24"/>
              </w:rPr>
              <w:t>X</w:t>
            </w:r>
          </w:p>
        </w:tc>
      </w:tr>
    </w:tbl>
    <w:p w:rsidR="00203C9E" w:rsidRPr="00315304" w:rsidRDefault="00203C9E" w:rsidP="00203C9E">
      <w:pPr>
        <w:spacing w:before="100" w:beforeAutospacing="1" w:line="240" w:lineRule="auto"/>
        <w:ind w:firstLine="170"/>
        <w:jc w:val="center"/>
        <w:rPr>
          <w:rFonts w:ascii="Times New Roman" w:eastAsia="Times New Roman" w:hAnsi="Times New Roman" w:cs="Times New Roman"/>
          <w:b/>
          <w:color w:val="auto"/>
          <w:sz w:val="24"/>
          <w:szCs w:val="24"/>
          <w:lang w:eastAsia="da-DK"/>
        </w:rPr>
      </w:pPr>
    </w:p>
    <w:p w:rsidR="00203C9E" w:rsidRPr="00315304" w:rsidRDefault="00203C9E" w:rsidP="00203C9E">
      <w:pPr>
        <w:spacing w:before="100" w:beforeAutospacing="1" w:line="240" w:lineRule="auto"/>
        <w:rPr>
          <w:rFonts w:ascii="Times New Roman" w:eastAsia="Times New Roman" w:hAnsi="Times New Roman" w:cs="Times New Roman"/>
          <w:i/>
          <w:iCs/>
          <w:color w:val="000000"/>
          <w:sz w:val="28"/>
          <w:szCs w:val="28"/>
          <w:lang w:eastAsia="da-DK"/>
        </w:rPr>
      </w:pPr>
    </w:p>
    <w:p w:rsidR="00A97B78" w:rsidRPr="00315304" w:rsidRDefault="00A97B78" w:rsidP="00A97B78">
      <w:pPr>
        <w:spacing w:before="100" w:beforeAutospacing="1" w:line="240" w:lineRule="auto"/>
        <w:rPr>
          <w:rFonts w:ascii="Times New Roman" w:eastAsia="Times New Roman" w:hAnsi="Times New Roman" w:cs="Times New Roman"/>
          <w:i/>
          <w:iCs/>
          <w:color w:val="000000"/>
          <w:sz w:val="28"/>
          <w:szCs w:val="28"/>
          <w:lang w:eastAsia="da-DK"/>
        </w:rPr>
      </w:pPr>
    </w:p>
    <w:p w:rsidR="00A97B78" w:rsidRPr="00C57213" w:rsidRDefault="00A97B78" w:rsidP="00A97B78">
      <w:pPr>
        <w:spacing w:before="100" w:beforeAutospacing="1" w:line="240" w:lineRule="auto"/>
        <w:jc w:val="center"/>
        <w:rPr>
          <w:rFonts w:ascii="Times New Roman" w:eastAsia="Times New Roman" w:hAnsi="Times New Roman" w:cs="Times New Roman"/>
          <w:i/>
          <w:iCs/>
          <w:color w:val="000000"/>
          <w:sz w:val="28"/>
          <w:szCs w:val="28"/>
          <w:lang w:eastAsia="da-DK"/>
        </w:rPr>
      </w:pPr>
      <w:r w:rsidRPr="00C57213">
        <w:rPr>
          <w:rFonts w:ascii="Times New Roman" w:eastAsia="Times New Roman" w:hAnsi="Times New Roman" w:cs="Times New Roman"/>
          <w:i/>
          <w:iCs/>
          <w:color w:val="000000"/>
          <w:sz w:val="28"/>
          <w:szCs w:val="28"/>
          <w:lang w:eastAsia="da-DK"/>
        </w:rPr>
        <w:t xml:space="preserve">Bemærkninger til lovforslagets enkelte bestemmelser </w:t>
      </w:r>
    </w:p>
    <w:p w:rsidR="00A97B78" w:rsidRPr="00C57213" w:rsidRDefault="00A97B78" w:rsidP="00A97B78">
      <w:pPr>
        <w:spacing w:before="100" w:beforeAutospacing="1" w:line="240" w:lineRule="auto"/>
        <w:ind w:firstLine="170"/>
        <w:jc w:val="center"/>
        <w:rPr>
          <w:rFonts w:ascii="Times New Roman" w:eastAsia="Times New Roman" w:hAnsi="Times New Roman" w:cs="Times New Roman"/>
          <w:i/>
          <w:iCs/>
          <w:color w:val="000000"/>
          <w:sz w:val="24"/>
          <w:szCs w:val="24"/>
          <w:lang w:eastAsia="da-DK"/>
        </w:rPr>
      </w:pPr>
      <w:r w:rsidRPr="00C57213">
        <w:rPr>
          <w:rFonts w:ascii="Times New Roman" w:eastAsia="Times New Roman" w:hAnsi="Times New Roman" w:cs="Times New Roman"/>
          <w:i/>
          <w:iCs/>
          <w:color w:val="000000"/>
          <w:sz w:val="24"/>
          <w:szCs w:val="24"/>
          <w:lang w:eastAsia="da-DK"/>
        </w:rPr>
        <w:t>Til § 1</w:t>
      </w:r>
    </w:p>
    <w:p w:rsidR="00A97B78" w:rsidRPr="00C57213" w:rsidRDefault="00A97B78" w:rsidP="00C17D04">
      <w:pPr>
        <w:spacing w:line="240" w:lineRule="auto"/>
        <w:rPr>
          <w:rFonts w:ascii="Times New Roman" w:eastAsia="Times New Roman" w:hAnsi="Times New Roman" w:cs="Times New Roman"/>
          <w:color w:val="000000"/>
          <w:sz w:val="24"/>
          <w:szCs w:val="24"/>
          <w:lang w:eastAsia="da-DK"/>
        </w:rPr>
      </w:pPr>
    </w:p>
    <w:p w:rsidR="00A97B78" w:rsidRPr="00C57213" w:rsidRDefault="00A97B78" w:rsidP="00A97B78">
      <w:pPr>
        <w:spacing w:line="240" w:lineRule="auto"/>
        <w:ind w:firstLine="170"/>
        <w:rPr>
          <w:rFonts w:ascii="Times New Roman" w:eastAsia="Times New Roman" w:hAnsi="Times New Roman" w:cs="Times New Roman"/>
          <w:color w:val="000000"/>
          <w:sz w:val="24"/>
          <w:szCs w:val="24"/>
          <w:lang w:eastAsia="da-DK"/>
        </w:rPr>
      </w:pPr>
    </w:p>
    <w:p w:rsidR="002A0708" w:rsidRPr="00C57213" w:rsidRDefault="00A97B78" w:rsidP="002A0708">
      <w:pPr>
        <w:spacing w:line="240" w:lineRule="auto"/>
        <w:ind w:firstLine="170"/>
        <w:rPr>
          <w:rFonts w:ascii="Times New Roman" w:eastAsia="Times New Roman" w:hAnsi="Times New Roman" w:cs="Times New Roman"/>
          <w:color w:val="000000"/>
          <w:sz w:val="24"/>
          <w:szCs w:val="24"/>
          <w:lang w:eastAsia="da-DK"/>
        </w:rPr>
      </w:pPr>
      <w:r w:rsidRPr="00C57213">
        <w:rPr>
          <w:rFonts w:ascii="Times New Roman" w:eastAsia="Times New Roman" w:hAnsi="Times New Roman" w:cs="Times New Roman"/>
          <w:color w:val="000000"/>
          <w:sz w:val="24"/>
          <w:szCs w:val="24"/>
          <w:lang w:eastAsia="da-DK"/>
        </w:rPr>
        <w:t>Til nr. 1</w:t>
      </w:r>
      <w:r w:rsidR="002A0708" w:rsidRPr="00C57213">
        <w:rPr>
          <w:rFonts w:ascii="Times New Roman" w:eastAsia="Times New Roman" w:hAnsi="Times New Roman" w:cs="Times New Roman"/>
          <w:color w:val="000000"/>
          <w:sz w:val="24"/>
          <w:szCs w:val="24"/>
          <w:lang w:eastAsia="da-DK"/>
        </w:rPr>
        <w:t>.</w:t>
      </w:r>
      <w:r w:rsidRPr="00C57213">
        <w:rPr>
          <w:rFonts w:ascii="Times New Roman" w:eastAsia="Times New Roman" w:hAnsi="Times New Roman" w:cs="Times New Roman"/>
          <w:color w:val="000000"/>
          <w:sz w:val="24"/>
          <w:szCs w:val="24"/>
          <w:lang w:eastAsia="da-DK"/>
        </w:rPr>
        <w:t xml:space="preserve"> </w:t>
      </w:r>
    </w:p>
    <w:p w:rsidR="00D162F8" w:rsidRPr="006546D0" w:rsidRDefault="00A97B78" w:rsidP="00D162F8">
      <w:pPr>
        <w:spacing w:line="240" w:lineRule="auto"/>
        <w:ind w:firstLine="170"/>
        <w:rPr>
          <w:rFonts w:ascii="Times New Roman" w:eastAsia="Times New Roman" w:hAnsi="Times New Roman" w:cs="Times New Roman"/>
          <w:color w:val="auto"/>
          <w:sz w:val="24"/>
          <w:szCs w:val="24"/>
          <w:lang w:eastAsia="da-DK"/>
        </w:rPr>
      </w:pPr>
      <w:r w:rsidRPr="00C57213">
        <w:rPr>
          <w:rFonts w:ascii="Times New Roman" w:eastAsia="Times New Roman" w:hAnsi="Times New Roman" w:cs="Times New Roman"/>
          <w:color w:val="000000"/>
          <w:sz w:val="24"/>
          <w:szCs w:val="24"/>
          <w:lang w:eastAsia="da-DK"/>
        </w:rPr>
        <w:br/>
      </w:r>
      <w:r w:rsidR="009534D5">
        <w:rPr>
          <w:rFonts w:ascii="Times New Roman" w:eastAsia="Times New Roman" w:hAnsi="Times New Roman" w:cs="Times New Roman"/>
          <w:color w:val="auto"/>
          <w:sz w:val="24"/>
          <w:szCs w:val="24"/>
          <w:lang w:eastAsia="da-DK"/>
        </w:rPr>
        <w:t xml:space="preserve">  </w:t>
      </w:r>
      <w:r w:rsidR="00D162F8" w:rsidRPr="006546D0">
        <w:rPr>
          <w:rFonts w:ascii="Times New Roman" w:eastAsia="Times New Roman" w:hAnsi="Times New Roman" w:cs="Times New Roman"/>
          <w:color w:val="auto"/>
          <w:sz w:val="24"/>
          <w:szCs w:val="24"/>
          <w:lang w:eastAsia="da-DK"/>
        </w:rPr>
        <w:t xml:space="preserve">Det følger af DSB lovens § 2, stk. 1, at DSB’s formål er at drive jernbanevirksomhed i medfør af lov om jernbane samt anden virksomhed, som ligger i naturlig forlængelse heraf. Virksomheden drives på forretningsmæssigt grundlag. </w:t>
      </w:r>
    </w:p>
    <w:p w:rsidR="00D162F8" w:rsidRPr="006546D0" w:rsidRDefault="00D162F8" w:rsidP="00D162F8">
      <w:pPr>
        <w:spacing w:line="240" w:lineRule="auto"/>
        <w:rPr>
          <w:rFonts w:ascii="Times New Roman" w:eastAsia="Times New Roman" w:hAnsi="Times New Roman" w:cs="Times New Roman"/>
          <w:color w:val="auto"/>
          <w:sz w:val="24"/>
          <w:szCs w:val="24"/>
          <w:lang w:eastAsia="da-DK"/>
        </w:rPr>
      </w:pPr>
    </w:p>
    <w:p w:rsidR="00D162F8" w:rsidRPr="006546D0" w:rsidRDefault="00D162F8" w:rsidP="00D162F8">
      <w:pPr>
        <w:spacing w:line="240" w:lineRule="auto"/>
        <w:ind w:firstLine="170"/>
        <w:rPr>
          <w:rFonts w:ascii="Times New Roman" w:eastAsia="Times New Roman" w:hAnsi="Times New Roman" w:cs="Times New Roman"/>
          <w:color w:val="auto"/>
          <w:sz w:val="24"/>
          <w:szCs w:val="24"/>
          <w:lang w:eastAsia="da-DK"/>
        </w:rPr>
      </w:pPr>
      <w:r w:rsidRPr="006546D0">
        <w:rPr>
          <w:rFonts w:ascii="Times New Roman" w:eastAsia="Times New Roman" w:hAnsi="Times New Roman" w:cs="Times New Roman"/>
          <w:color w:val="auto"/>
          <w:sz w:val="24"/>
          <w:szCs w:val="24"/>
          <w:lang w:eastAsia="da-DK"/>
        </w:rPr>
        <w:t xml:space="preserve">Det følger af DSB lovens § 2, stk. 2, at DSB skal sikre, at der drives S-togstrafik i hovedstadsområdet på grundlag af en kontrakt med transport-, bygnings- og boligministeren om passagertrafik udført som offentlig service, jf. lov om jernbane. </w:t>
      </w:r>
    </w:p>
    <w:p w:rsidR="00D162F8" w:rsidRPr="006546D0" w:rsidRDefault="00D162F8" w:rsidP="00D162F8">
      <w:pPr>
        <w:spacing w:line="240" w:lineRule="auto"/>
        <w:ind w:firstLine="170"/>
        <w:rPr>
          <w:rFonts w:ascii="Times New Roman" w:eastAsia="Times New Roman" w:hAnsi="Times New Roman" w:cs="Times New Roman"/>
          <w:color w:val="auto"/>
          <w:sz w:val="24"/>
          <w:szCs w:val="24"/>
          <w:lang w:eastAsia="da-DK"/>
        </w:rPr>
      </w:pPr>
    </w:p>
    <w:p w:rsidR="00D162F8" w:rsidRPr="006546D0" w:rsidRDefault="00D162F8" w:rsidP="00D162F8">
      <w:pPr>
        <w:spacing w:line="240" w:lineRule="auto"/>
        <w:ind w:firstLine="170"/>
        <w:rPr>
          <w:rFonts w:ascii="Times New Roman" w:eastAsia="Times New Roman" w:hAnsi="Times New Roman" w:cs="Times New Roman"/>
          <w:color w:val="auto"/>
          <w:sz w:val="24"/>
          <w:szCs w:val="24"/>
          <w:lang w:eastAsia="da-DK"/>
        </w:rPr>
      </w:pPr>
      <w:r w:rsidRPr="006546D0">
        <w:rPr>
          <w:rFonts w:ascii="Times New Roman" w:eastAsia="Times New Roman" w:hAnsi="Times New Roman" w:cs="Times New Roman"/>
          <w:color w:val="auto"/>
          <w:sz w:val="24"/>
          <w:szCs w:val="24"/>
          <w:lang w:eastAsia="da-DK"/>
        </w:rPr>
        <w:t>Af DSB lovens § 2, stk. 3, følger det, at DSB kan oprette datterselskaber, erhverve ejerandele i andre virksomheder samt indgå samarbejdsaftaler og lignede i forbindelse med udøvelsen af sin virksomhed, jf. stk. 1.</w:t>
      </w:r>
    </w:p>
    <w:p w:rsidR="00D162F8" w:rsidRPr="006546D0" w:rsidRDefault="00D162F8" w:rsidP="00D162F8">
      <w:pPr>
        <w:spacing w:line="240" w:lineRule="auto"/>
        <w:ind w:firstLine="170"/>
        <w:rPr>
          <w:rFonts w:ascii="Times New Roman" w:eastAsia="Times New Roman" w:hAnsi="Times New Roman" w:cs="Times New Roman"/>
          <w:color w:val="auto"/>
          <w:sz w:val="24"/>
          <w:szCs w:val="24"/>
          <w:lang w:eastAsia="da-DK"/>
        </w:rPr>
      </w:pPr>
    </w:p>
    <w:p w:rsidR="00D162F8" w:rsidRPr="006546D0" w:rsidRDefault="00D162F8" w:rsidP="00D162F8">
      <w:pPr>
        <w:spacing w:line="240" w:lineRule="auto"/>
        <w:ind w:firstLine="170"/>
        <w:rPr>
          <w:rFonts w:ascii="Times New Roman" w:eastAsia="Times New Roman" w:hAnsi="Times New Roman" w:cs="Times New Roman"/>
          <w:color w:val="auto"/>
          <w:sz w:val="24"/>
          <w:szCs w:val="24"/>
          <w:lang w:eastAsia="da-DK"/>
        </w:rPr>
      </w:pPr>
      <w:r w:rsidRPr="006546D0">
        <w:rPr>
          <w:rFonts w:ascii="Times New Roman" w:eastAsia="Times New Roman" w:hAnsi="Times New Roman" w:cs="Times New Roman"/>
          <w:color w:val="auto"/>
          <w:sz w:val="24"/>
          <w:szCs w:val="24"/>
          <w:lang w:eastAsia="da-DK"/>
        </w:rPr>
        <w:t>Endelig følger det af DSB lovens § 2, stk. 4, at DSB kan udføre jernbanetrafik i udlandet i forbindelse med udøvelsen af sin virksomhed, jf. stk. 1</w:t>
      </w:r>
    </w:p>
    <w:p w:rsidR="003B517D" w:rsidRPr="006546D0" w:rsidRDefault="003B517D" w:rsidP="00D162F8">
      <w:pPr>
        <w:spacing w:line="240" w:lineRule="auto"/>
        <w:ind w:firstLine="170"/>
        <w:rPr>
          <w:rFonts w:ascii="Times New Roman" w:eastAsia="Times New Roman" w:hAnsi="Times New Roman" w:cs="Times New Roman"/>
          <w:color w:val="auto"/>
          <w:sz w:val="24"/>
          <w:szCs w:val="24"/>
          <w:lang w:eastAsia="da-DK"/>
        </w:rPr>
      </w:pPr>
    </w:p>
    <w:p w:rsidR="003B517D" w:rsidRPr="006546D0" w:rsidRDefault="003B517D" w:rsidP="003B517D">
      <w:pPr>
        <w:spacing w:line="240" w:lineRule="auto"/>
        <w:ind w:firstLine="170"/>
        <w:rPr>
          <w:rFonts w:ascii="Times New Roman" w:eastAsia="Times New Roman" w:hAnsi="Times New Roman" w:cs="Times New Roman"/>
          <w:color w:val="auto"/>
          <w:sz w:val="24"/>
          <w:szCs w:val="24"/>
          <w:lang w:eastAsia="da-DK"/>
        </w:rPr>
      </w:pPr>
      <w:r w:rsidRPr="006546D0">
        <w:rPr>
          <w:rFonts w:ascii="Times New Roman" w:eastAsia="Times New Roman" w:hAnsi="Times New Roman" w:cs="Times New Roman"/>
          <w:color w:val="auto"/>
          <w:sz w:val="24"/>
          <w:szCs w:val="24"/>
          <w:lang w:eastAsia="da-DK"/>
        </w:rPr>
        <w:t xml:space="preserve">Det følger af § 2 a, stk. 1, at transport-, bygnings- og boligministeren kan beslutte, at DSB stiller køretøjer til rådighed for trafik udført som offentlig tjeneste, der sendes i udbud. </w:t>
      </w:r>
    </w:p>
    <w:p w:rsidR="003B517D" w:rsidRPr="006546D0" w:rsidRDefault="003B517D" w:rsidP="003B517D">
      <w:pPr>
        <w:spacing w:line="240" w:lineRule="auto"/>
        <w:ind w:firstLine="170"/>
        <w:rPr>
          <w:rFonts w:ascii="Times New Roman" w:eastAsia="Times New Roman" w:hAnsi="Times New Roman" w:cs="Times New Roman"/>
          <w:color w:val="auto"/>
          <w:sz w:val="24"/>
          <w:szCs w:val="24"/>
          <w:lang w:eastAsia="da-DK"/>
        </w:rPr>
      </w:pPr>
    </w:p>
    <w:p w:rsidR="003B517D" w:rsidRPr="00C57213" w:rsidRDefault="003B517D" w:rsidP="003B517D">
      <w:pPr>
        <w:spacing w:line="240" w:lineRule="auto"/>
        <w:ind w:firstLine="170"/>
        <w:rPr>
          <w:rFonts w:ascii="Times New Roman" w:eastAsia="Times New Roman" w:hAnsi="Times New Roman" w:cs="Times New Roman"/>
          <w:color w:val="auto"/>
          <w:sz w:val="24"/>
          <w:szCs w:val="24"/>
          <w:lang w:eastAsia="da-DK"/>
        </w:rPr>
      </w:pPr>
      <w:r w:rsidRPr="006546D0">
        <w:rPr>
          <w:rFonts w:ascii="Times New Roman" w:eastAsia="Times New Roman" w:hAnsi="Times New Roman" w:cs="Times New Roman"/>
          <w:color w:val="auto"/>
          <w:sz w:val="24"/>
          <w:szCs w:val="24"/>
          <w:lang w:eastAsia="da-DK"/>
        </w:rPr>
        <w:t>Det følger endvidere af</w:t>
      </w:r>
      <w:r w:rsidR="001F0696" w:rsidRPr="006546D0">
        <w:rPr>
          <w:rFonts w:ascii="Times New Roman" w:eastAsia="Times New Roman" w:hAnsi="Times New Roman" w:cs="Times New Roman"/>
          <w:color w:val="auto"/>
          <w:sz w:val="24"/>
          <w:szCs w:val="24"/>
          <w:lang w:eastAsia="da-DK"/>
        </w:rPr>
        <w:t xml:space="preserve"> </w:t>
      </w:r>
      <w:r w:rsidRPr="006546D0">
        <w:rPr>
          <w:rFonts w:ascii="Times New Roman" w:eastAsia="Times New Roman" w:hAnsi="Times New Roman" w:cs="Times New Roman"/>
          <w:color w:val="auto"/>
          <w:sz w:val="24"/>
          <w:szCs w:val="24"/>
          <w:lang w:eastAsia="da-DK"/>
        </w:rPr>
        <w:t>§ 2 a, stk. 2, at ministeren kan pålægge DSB at udføre trafik som offentlig tjeneste mod betaling.</w:t>
      </w:r>
      <w:r w:rsidRPr="00C57213">
        <w:rPr>
          <w:rFonts w:ascii="Times New Roman" w:eastAsia="Times New Roman" w:hAnsi="Times New Roman" w:cs="Times New Roman"/>
          <w:color w:val="auto"/>
          <w:sz w:val="24"/>
          <w:szCs w:val="24"/>
          <w:lang w:eastAsia="da-DK"/>
        </w:rPr>
        <w:t xml:space="preserve"> </w:t>
      </w:r>
    </w:p>
    <w:p w:rsidR="00B311DB" w:rsidRDefault="009534D5" w:rsidP="00B14DEB">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000000"/>
          <w:sz w:val="24"/>
          <w:szCs w:val="24"/>
          <w:lang w:eastAsia="da-DK"/>
        </w:rPr>
        <w:lastRenderedPageBreak/>
        <w:t xml:space="preserve">  </w:t>
      </w:r>
      <w:r w:rsidR="00D71B96">
        <w:rPr>
          <w:rFonts w:ascii="Times New Roman" w:eastAsia="Times New Roman" w:hAnsi="Times New Roman" w:cs="Times New Roman"/>
          <w:color w:val="000000"/>
          <w:sz w:val="24"/>
          <w:szCs w:val="24"/>
          <w:lang w:eastAsia="da-DK"/>
        </w:rPr>
        <w:t>Ved f</w:t>
      </w:r>
      <w:r w:rsidR="00AB2AF5" w:rsidRPr="00C57213">
        <w:rPr>
          <w:rFonts w:ascii="Times New Roman" w:eastAsia="Times New Roman" w:hAnsi="Times New Roman" w:cs="Times New Roman"/>
          <w:color w:val="000000"/>
          <w:sz w:val="24"/>
          <w:szCs w:val="24"/>
          <w:lang w:eastAsia="da-DK"/>
        </w:rPr>
        <w:t xml:space="preserve">orslaget til et nyt </w:t>
      </w:r>
      <w:r w:rsidR="00B815D7" w:rsidRPr="00C57213">
        <w:rPr>
          <w:rFonts w:ascii="Times New Roman" w:eastAsia="Times New Roman" w:hAnsi="Times New Roman" w:cs="Times New Roman"/>
          <w:i/>
          <w:color w:val="000000"/>
          <w:sz w:val="24"/>
          <w:szCs w:val="24"/>
          <w:lang w:eastAsia="da-DK"/>
        </w:rPr>
        <w:t xml:space="preserve">§ 2, </w:t>
      </w:r>
      <w:r w:rsidR="00D162F8" w:rsidRPr="00C57213">
        <w:rPr>
          <w:rFonts w:ascii="Times New Roman" w:eastAsia="Times New Roman" w:hAnsi="Times New Roman" w:cs="Times New Roman"/>
          <w:i/>
          <w:color w:val="000000"/>
          <w:sz w:val="24"/>
          <w:szCs w:val="24"/>
          <w:lang w:eastAsia="da-DK"/>
        </w:rPr>
        <w:t>stk. 5,</w:t>
      </w:r>
      <w:r w:rsidR="00D162F8" w:rsidRPr="00C57213">
        <w:rPr>
          <w:rFonts w:ascii="Times New Roman" w:eastAsia="Times New Roman" w:hAnsi="Times New Roman" w:cs="Times New Roman"/>
          <w:color w:val="000000"/>
          <w:sz w:val="24"/>
          <w:szCs w:val="24"/>
          <w:lang w:eastAsia="da-DK"/>
        </w:rPr>
        <w:t xml:space="preserve"> </w:t>
      </w:r>
      <w:r w:rsidR="00D71B96">
        <w:rPr>
          <w:rFonts w:ascii="Times New Roman" w:eastAsia="Times New Roman" w:hAnsi="Times New Roman" w:cs="Times New Roman"/>
          <w:color w:val="000000"/>
          <w:sz w:val="24"/>
          <w:szCs w:val="24"/>
          <w:lang w:eastAsia="da-DK"/>
        </w:rPr>
        <w:t>gives</w:t>
      </w:r>
      <w:r w:rsidR="00AB2AF5" w:rsidRPr="00C57213">
        <w:rPr>
          <w:rFonts w:ascii="Times New Roman" w:eastAsia="Times New Roman" w:hAnsi="Times New Roman" w:cs="Times New Roman"/>
          <w:color w:val="000000"/>
          <w:sz w:val="24"/>
          <w:szCs w:val="24"/>
          <w:lang w:eastAsia="da-DK"/>
        </w:rPr>
        <w:t xml:space="preserve"> </w:t>
      </w:r>
      <w:r w:rsidR="00D162F8" w:rsidRPr="00C57213">
        <w:rPr>
          <w:rFonts w:ascii="Times New Roman" w:eastAsia="Times New Roman" w:hAnsi="Times New Roman" w:cs="Times New Roman"/>
          <w:color w:val="000000"/>
          <w:sz w:val="24"/>
          <w:szCs w:val="24"/>
          <w:lang w:eastAsia="da-DK"/>
        </w:rPr>
        <w:t xml:space="preserve">DSB </w:t>
      </w:r>
      <w:r w:rsidR="00AB2AF5" w:rsidRPr="00C57213">
        <w:rPr>
          <w:rFonts w:ascii="Times New Roman" w:eastAsia="Times New Roman" w:hAnsi="Times New Roman" w:cs="Times New Roman"/>
          <w:color w:val="000000"/>
          <w:sz w:val="24"/>
          <w:szCs w:val="24"/>
          <w:lang w:eastAsia="da-DK"/>
        </w:rPr>
        <w:t xml:space="preserve">gives </w:t>
      </w:r>
      <w:r w:rsidR="00D162F8" w:rsidRPr="00C57213">
        <w:rPr>
          <w:rFonts w:ascii="Times New Roman" w:eastAsia="Times New Roman" w:hAnsi="Times New Roman" w:cs="Times New Roman"/>
          <w:color w:val="000000"/>
          <w:sz w:val="24"/>
          <w:szCs w:val="24"/>
          <w:lang w:eastAsia="da-DK"/>
        </w:rPr>
        <w:t>hjemmel til</w:t>
      </w:r>
      <w:r w:rsidR="00AB2AF5" w:rsidRPr="00C57213">
        <w:rPr>
          <w:rFonts w:ascii="Times New Roman" w:eastAsia="Times New Roman" w:hAnsi="Times New Roman" w:cs="Times New Roman"/>
          <w:color w:val="000000"/>
          <w:sz w:val="24"/>
          <w:szCs w:val="24"/>
          <w:lang w:eastAsia="da-DK"/>
        </w:rPr>
        <w:t>,</w:t>
      </w:r>
      <w:r w:rsidR="00D162F8" w:rsidRPr="00C57213">
        <w:rPr>
          <w:rFonts w:ascii="Times New Roman" w:eastAsia="Times New Roman" w:hAnsi="Times New Roman" w:cs="Times New Roman"/>
          <w:color w:val="000000"/>
          <w:sz w:val="24"/>
          <w:szCs w:val="24"/>
          <w:lang w:eastAsia="da-DK"/>
        </w:rPr>
        <w:t xml:space="preserve"> at </w:t>
      </w:r>
      <w:r w:rsidR="00D162F8" w:rsidRPr="00C57213">
        <w:rPr>
          <w:rFonts w:ascii="Times New Roman" w:eastAsia="Times New Roman" w:hAnsi="Times New Roman" w:cs="Times New Roman"/>
          <w:iCs/>
          <w:color w:val="auto"/>
          <w:sz w:val="24"/>
          <w:szCs w:val="24"/>
          <w:lang w:eastAsia="da-DK"/>
        </w:rPr>
        <w:t xml:space="preserve">DSB kan forestå udvikling af DSB’s </w:t>
      </w:r>
      <w:r w:rsidR="007A26D0" w:rsidRPr="00C57213">
        <w:rPr>
          <w:rFonts w:ascii="Times New Roman" w:eastAsia="Times New Roman" w:hAnsi="Times New Roman" w:cs="Times New Roman"/>
          <w:iCs/>
          <w:color w:val="auto"/>
          <w:sz w:val="24"/>
          <w:szCs w:val="24"/>
          <w:lang w:eastAsia="da-DK"/>
        </w:rPr>
        <w:t>ejendomme gennem sit datterselskab DSB Ejendomsudvikling A/S.</w:t>
      </w:r>
      <w:r w:rsidR="00B311DB" w:rsidRPr="00B311DB">
        <w:rPr>
          <w:rFonts w:ascii="Times New Roman" w:eastAsia="Times New Roman" w:hAnsi="Times New Roman" w:cs="Times New Roman"/>
          <w:color w:val="auto"/>
          <w:sz w:val="24"/>
          <w:szCs w:val="24"/>
          <w:lang w:eastAsia="da-DK"/>
        </w:rPr>
        <w:t xml:space="preserve"> </w:t>
      </w:r>
    </w:p>
    <w:p w:rsidR="00D71B96" w:rsidRPr="00C57213" w:rsidRDefault="009534D5" w:rsidP="00B14DEB">
      <w:pPr>
        <w:spacing w:before="100" w:beforeAutospacing="1"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color w:val="auto"/>
          <w:sz w:val="24"/>
          <w:szCs w:val="24"/>
          <w:lang w:eastAsia="da-DK"/>
        </w:rPr>
        <w:t xml:space="preserve">  </w:t>
      </w:r>
      <w:r w:rsidR="00B311DB" w:rsidRPr="00C57213">
        <w:rPr>
          <w:rFonts w:ascii="Times New Roman" w:eastAsia="Times New Roman" w:hAnsi="Times New Roman" w:cs="Times New Roman"/>
          <w:color w:val="auto"/>
          <w:sz w:val="24"/>
          <w:szCs w:val="24"/>
          <w:lang w:eastAsia="da-DK"/>
        </w:rPr>
        <w:t xml:space="preserve">Det </w:t>
      </w:r>
      <w:r w:rsidR="00B311DB">
        <w:rPr>
          <w:rFonts w:ascii="Times New Roman" w:eastAsia="Times New Roman" w:hAnsi="Times New Roman" w:cs="Times New Roman"/>
          <w:color w:val="auto"/>
          <w:sz w:val="24"/>
          <w:szCs w:val="24"/>
          <w:lang w:eastAsia="da-DK"/>
        </w:rPr>
        <w:t xml:space="preserve">betyder, </w:t>
      </w:r>
      <w:r w:rsidR="00B311DB" w:rsidRPr="00C57213">
        <w:rPr>
          <w:rFonts w:ascii="Times New Roman" w:eastAsia="Times New Roman" w:hAnsi="Times New Roman" w:cs="Times New Roman"/>
          <w:color w:val="auto"/>
          <w:sz w:val="24"/>
          <w:szCs w:val="24"/>
          <w:lang w:eastAsia="da-DK"/>
        </w:rPr>
        <w:t xml:space="preserve">at </w:t>
      </w:r>
      <w:r w:rsidR="00A516C2">
        <w:rPr>
          <w:rFonts w:ascii="Times New Roman" w:eastAsia="Times New Roman" w:hAnsi="Times New Roman" w:cs="Times New Roman"/>
          <w:color w:val="auto"/>
          <w:sz w:val="24"/>
          <w:szCs w:val="24"/>
          <w:lang w:eastAsia="da-DK"/>
        </w:rPr>
        <w:t xml:space="preserve">kommercielle projekter </w:t>
      </w:r>
      <w:r w:rsidR="00B311DB" w:rsidRPr="00C57213">
        <w:rPr>
          <w:rFonts w:ascii="Times New Roman" w:eastAsia="Times New Roman" w:hAnsi="Times New Roman" w:cs="Times New Roman"/>
          <w:color w:val="auto"/>
          <w:sz w:val="24"/>
          <w:szCs w:val="24"/>
          <w:lang w:eastAsia="da-DK"/>
        </w:rPr>
        <w:t>gennemføres i DSB Ejendomsudvikling A/S, som er et helejet datterselskab under DSB</w:t>
      </w:r>
      <w:r w:rsidR="00504B5C">
        <w:rPr>
          <w:rFonts w:ascii="Times New Roman" w:eastAsia="Times New Roman" w:hAnsi="Times New Roman" w:cs="Times New Roman"/>
          <w:color w:val="auto"/>
          <w:sz w:val="24"/>
          <w:szCs w:val="24"/>
          <w:lang w:eastAsia="da-DK"/>
        </w:rPr>
        <w:t xml:space="preserve"> og at </w:t>
      </w:r>
      <w:r w:rsidR="00D71B96">
        <w:rPr>
          <w:rFonts w:ascii="Times New Roman" w:eastAsia="Times New Roman" w:hAnsi="Times New Roman" w:cs="Times New Roman"/>
          <w:color w:val="auto"/>
          <w:sz w:val="24"/>
          <w:szCs w:val="24"/>
          <w:lang w:eastAsia="da-DK"/>
        </w:rPr>
        <w:t>følgende forhold iagttages:</w:t>
      </w:r>
    </w:p>
    <w:p w:rsidR="00FE66A8" w:rsidRPr="006546D0" w:rsidRDefault="009534D5" w:rsidP="00132491">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A127AD" w:rsidRPr="006546D0">
        <w:rPr>
          <w:rFonts w:ascii="Times New Roman" w:eastAsia="Times New Roman" w:hAnsi="Times New Roman" w:cs="Times New Roman"/>
          <w:color w:val="auto"/>
          <w:sz w:val="24"/>
          <w:szCs w:val="24"/>
          <w:lang w:eastAsia="da-DK"/>
        </w:rPr>
        <w:t xml:space="preserve">Ejendomsudviklingsaktiviteter omfatter projekter, der har til formål at opføre byggeri (f.eks. et butikscenter), der efterfølgende enten udlejes eller sælges. </w:t>
      </w:r>
    </w:p>
    <w:p w:rsidR="00756829" w:rsidRPr="006546D0" w:rsidRDefault="009534D5" w:rsidP="00375DAF">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1D3719" w:rsidRPr="006546D0">
        <w:rPr>
          <w:rFonts w:ascii="Times New Roman" w:eastAsia="Times New Roman" w:hAnsi="Times New Roman" w:cs="Times New Roman"/>
          <w:color w:val="auto"/>
          <w:sz w:val="24"/>
          <w:szCs w:val="24"/>
          <w:lang w:eastAsia="da-DK"/>
        </w:rPr>
        <w:t xml:space="preserve">Når </w:t>
      </w:r>
      <w:r w:rsidR="00375DAF" w:rsidRPr="006546D0">
        <w:rPr>
          <w:rFonts w:ascii="Times New Roman" w:eastAsia="Times New Roman" w:hAnsi="Times New Roman" w:cs="Times New Roman"/>
          <w:color w:val="auto"/>
          <w:sz w:val="24"/>
          <w:szCs w:val="24"/>
          <w:lang w:eastAsia="da-DK"/>
        </w:rPr>
        <w:t xml:space="preserve">DSB </w:t>
      </w:r>
      <w:r w:rsidR="00765B6F" w:rsidRPr="006546D0">
        <w:rPr>
          <w:rFonts w:ascii="Times New Roman" w:eastAsia="Times New Roman" w:hAnsi="Times New Roman" w:cs="Times New Roman"/>
          <w:color w:val="auto"/>
          <w:sz w:val="24"/>
          <w:szCs w:val="24"/>
          <w:lang w:eastAsia="da-DK"/>
        </w:rPr>
        <w:t>E</w:t>
      </w:r>
      <w:r w:rsidR="00375DAF" w:rsidRPr="006546D0">
        <w:rPr>
          <w:rFonts w:ascii="Times New Roman" w:eastAsia="Times New Roman" w:hAnsi="Times New Roman" w:cs="Times New Roman"/>
          <w:color w:val="auto"/>
          <w:sz w:val="24"/>
          <w:szCs w:val="24"/>
          <w:lang w:eastAsia="da-DK"/>
        </w:rPr>
        <w:t>jendomsudvikling A/S</w:t>
      </w:r>
      <w:r w:rsidR="001D6848" w:rsidRPr="006546D0">
        <w:rPr>
          <w:rFonts w:ascii="Times New Roman" w:eastAsia="Times New Roman" w:hAnsi="Times New Roman" w:cs="Times New Roman"/>
          <w:color w:val="auto"/>
          <w:sz w:val="24"/>
          <w:szCs w:val="24"/>
          <w:lang w:eastAsia="da-DK"/>
        </w:rPr>
        <w:t xml:space="preserve"> </w:t>
      </w:r>
      <w:r w:rsidR="00375DAF" w:rsidRPr="006546D0">
        <w:rPr>
          <w:rFonts w:ascii="Times New Roman" w:eastAsia="Times New Roman" w:hAnsi="Times New Roman" w:cs="Times New Roman"/>
          <w:color w:val="auto"/>
          <w:sz w:val="24"/>
          <w:szCs w:val="24"/>
          <w:lang w:eastAsia="da-DK"/>
        </w:rPr>
        <w:t>deltage</w:t>
      </w:r>
      <w:r w:rsidR="001D3719" w:rsidRPr="006546D0">
        <w:rPr>
          <w:rFonts w:ascii="Times New Roman" w:eastAsia="Times New Roman" w:hAnsi="Times New Roman" w:cs="Times New Roman"/>
          <w:color w:val="auto"/>
          <w:sz w:val="24"/>
          <w:szCs w:val="24"/>
          <w:lang w:eastAsia="da-DK"/>
        </w:rPr>
        <w:t>r</w:t>
      </w:r>
      <w:r w:rsidR="00375DAF" w:rsidRPr="006546D0">
        <w:rPr>
          <w:rFonts w:ascii="Times New Roman" w:eastAsia="Times New Roman" w:hAnsi="Times New Roman" w:cs="Times New Roman"/>
          <w:color w:val="auto"/>
          <w:sz w:val="24"/>
          <w:szCs w:val="24"/>
          <w:lang w:eastAsia="da-DK"/>
        </w:rPr>
        <w:t xml:space="preserve"> i </w:t>
      </w:r>
      <w:r w:rsidR="001D3719" w:rsidRPr="006546D0">
        <w:rPr>
          <w:rFonts w:ascii="Times New Roman" w:eastAsia="Times New Roman" w:hAnsi="Times New Roman" w:cs="Times New Roman"/>
          <w:color w:val="auto"/>
          <w:sz w:val="24"/>
          <w:szCs w:val="24"/>
          <w:lang w:eastAsia="da-DK"/>
        </w:rPr>
        <w:t xml:space="preserve">kommerciel </w:t>
      </w:r>
      <w:r w:rsidR="000C048B" w:rsidRPr="006546D0">
        <w:rPr>
          <w:rFonts w:ascii="Times New Roman" w:eastAsia="Times New Roman" w:hAnsi="Times New Roman" w:cs="Times New Roman"/>
          <w:color w:val="auto"/>
          <w:sz w:val="24"/>
          <w:szCs w:val="24"/>
          <w:lang w:eastAsia="da-DK"/>
        </w:rPr>
        <w:t>ejendomsudvikling</w:t>
      </w:r>
      <w:r w:rsidR="00375DAF" w:rsidRPr="006546D0">
        <w:rPr>
          <w:rFonts w:ascii="Times New Roman" w:eastAsia="Times New Roman" w:hAnsi="Times New Roman" w:cs="Times New Roman"/>
          <w:color w:val="auto"/>
          <w:sz w:val="24"/>
          <w:szCs w:val="24"/>
          <w:lang w:eastAsia="da-DK"/>
        </w:rPr>
        <w:t xml:space="preserve"> </w:t>
      </w:r>
      <w:r w:rsidR="001D3719" w:rsidRPr="006546D0">
        <w:rPr>
          <w:rFonts w:ascii="Times New Roman" w:eastAsia="Times New Roman" w:hAnsi="Times New Roman" w:cs="Times New Roman"/>
          <w:color w:val="auto"/>
          <w:sz w:val="24"/>
          <w:szCs w:val="24"/>
          <w:lang w:eastAsia="da-DK"/>
        </w:rPr>
        <w:t xml:space="preserve">skal det ske </w:t>
      </w:r>
      <w:r w:rsidR="00375DAF" w:rsidRPr="006546D0">
        <w:rPr>
          <w:rFonts w:ascii="Times New Roman" w:eastAsia="Times New Roman" w:hAnsi="Times New Roman" w:cs="Times New Roman"/>
          <w:color w:val="auto"/>
          <w:sz w:val="24"/>
          <w:szCs w:val="24"/>
          <w:lang w:eastAsia="da-DK"/>
        </w:rPr>
        <w:t xml:space="preserve">i </w:t>
      </w:r>
      <w:r w:rsidR="00375DAF" w:rsidRPr="006546D0">
        <w:rPr>
          <w:rFonts w:ascii="Times New Roman" w:eastAsia="Times New Roman" w:hAnsi="Times New Roman" w:cs="Times New Roman"/>
          <w:i/>
          <w:color w:val="auto"/>
          <w:sz w:val="24"/>
          <w:szCs w:val="24"/>
          <w:lang w:eastAsia="da-DK"/>
        </w:rPr>
        <w:t>samarbejde</w:t>
      </w:r>
      <w:r w:rsidR="00375DAF" w:rsidRPr="006546D0">
        <w:rPr>
          <w:rFonts w:ascii="Times New Roman" w:eastAsia="Times New Roman" w:hAnsi="Times New Roman" w:cs="Times New Roman"/>
          <w:color w:val="auto"/>
          <w:sz w:val="24"/>
          <w:szCs w:val="24"/>
          <w:lang w:eastAsia="da-DK"/>
        </w:rPr>
        <w:t xml:space="preserve"> med en privat </w:t>
      </w:r>
      <w:r w:rsidR="007308B2" w:rsidRPr="006546D0">
        <w:rPr>
          <w:rFonts w:ascii="Times New Roman" w:eastAsia="Times New Roman" w:hAnsi="Times New Roman" w:cs="Times New Roman"/>
          <w:color w:val="auto"/>
          <w:sz w:val="24"/>
          <w:szCs w:val="24"/>
          <w:lang w:eastAsia="da-DK"/>
        </w:rPr>
        <w:t>investor</w:t>
      </w:r>
      <w:r>
        <w:rPr>
          <w:rFonts w:ascii="Times New Roman" w:eastAsia="Times New Roman" w:hAnsi="Times New Roman" w:cs="Times New Roman"/>
          <w:color w:val="auto"/>
          <w:sz w:val="24"/>
          <w:szCs w:val="24"/>
          <w:lang w:eastAsia="da-DK"/>
        </w:rPr>
        <w:t xml:space="preserve"> </w:t>
      </w:r>
      <w:r w:rsidR="001D6848" w:rsidRPr="006546D0">
        <w:rPr>
          <w:rFonts w:ascii="Times New Roman" w:eastAsia="Times New Roman" w:hAnsi="Times New Roman" w:cs="Times New Roman"/>
          <w:color w:val="auto"/>
          <w:sz w:val="24"/>
          <w:szCs w:val="24"/>
          <w:lang w:eastAsia="da-DK"/>
        </w:rPr>
        <w:t>(en partner)</w:t>
      </w:r>
      <w:r w:rsidR="001D3719" w:rsidRPr="006546D0">
        <w:rPr>
          <w:rFonts w:ascii="Times New Roman" w:eastAsia="Times New Roman" w:hAnsi="Times New Roman" w:cs="Times New Roman"/>
          <w:color w:val="auto"/>
          <w:sz w:val="24"/>
          <w:szCs w:val="24"/>
          <w:lang w:eastAsia="da-DK"/>
        </w:rPr>
        <w:t>.</w:t>
      </w:r>
      <w:r w:rsidR="001D6848" w:rsidRPr="006546D0">
        <w:rPr>
          <w:rFonts w:ascii="Times New Roman" w:eastAsia="Times New Roman" w:hAnsi="Times New Roman" w:cs="Times New Roman"/>
          <w:color w:val="auto"/>
          <w:sz w:val="24"/>
          <w:szCs w:val="24"/>
          <w:lang w:eastAsia="da-DK"/>
        </w:rPr>
        <w:t xml:space="preserve"> </w:t>
      </w:r>
    </w:p>
    <w:p w:rsidR="005B31DE" w:rsidRDefault="009534D5" w:rsidP="005B31DE">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5B31DE" w:rsidRPr="006546D0">
        <w:rPr>
          <w:rFonts w:ascii="Times New Roman" w:eastAsia="Times New Roman" w:hAnsi="Times New Roman" w:cs="Times New Roman"/>
          <w:color w:val="auto"/>
          <w:sz w:val="24"/>
          <w:szCs w:val="24"/>
          <w:lang w:eastAsia="da-DK"/>
        </w:rPr>
        <w:t xml:space="preserve">For at sikre en effektiv afsøgning af feltet for </w:t>
      </w:r>
      <w:r w:rsidR="0089129D" w:rsidRPr="006546D0">
        <w:rPr>
          <w:rFonts w:ascii="Times New Roman" w:eastAsia="Times New Roman" w:hAnsi="Times New Roman" w:cs="Times New Roman"/>
          <w:color w:val="auto"/>
          <w:sz w:val="24"/>
          <w:szCs w:val="24"/>
          <w:lang w:eastAsia="da-DK"/>
        </w:rPr>
        <w:t xml:space="preserve">partnere </w:t>
      </w:r>
      <w:r w:rsidR="005B31DE" w:rsidRPr="006546D0">
        <w:rPr>
          <w:rFonts w:ascii="Times New Roman" w:eastAsia="Times New Roman" w:hAnsi="Times New Roman" w:cs="Times New Roman"/>
          <w:color w:val="auto"/>
          <w:sz w:val="24"/>
          <w:szCs w:val="24"/>
          <w:lang w:eastAsia="da-DK"/>
        </w:rPr>
        <w:t>til et projekt skal DSB Eje</w:t>
      </w:r>
      <w:r w:rsidR="005B31DE" w:rsidRPr="009B6923">
        <w:rPr>
          <w:rFonts w:ascii="Times New Roman" w:eastAsia="Times New Roman" w:hAnsi="Times New Roman" w:cs="Times New Roman"/>
          <w:color w:val="auto"/>
          <w:sz w:val="24"/>
          <w:szCs w:val="24"/>
          <w:lang w:eastAsia="da-DK"/>
        </w:rPr>
        <w:t xml:space="preserve">ndomsudvikling A/S sikre åbenhed om, at selskabet søger ny(e) partner(e) til </w:t>
      </w:r>
      <w:r w:rsidR="0089129D">
        <w:rPr>
          <w:rFonts w:ascii="Times New Roman" w:eastAsia="Times New Roman" w:hAnsi="Times New Roman" w:cs="Times New Roman"/>
          <w:color w:val="auto"/>
          <w:sz w:val="24"/>
          <w:szCs w:val="24"/>
          <w:lang w:eastAsia="da-DK"/>
        </w:rPr>
        <w:t xml:space="preserve">et </w:t>
      </w:r>
      <w:r w:rsidR="005B31DE" w:rsidRPr="009B6923">
        <w:rPr>
          <w:rFonts w:ascii="Times New Roman" w:eastAsia="Times New Roman" w:hAnsi="Times New Roman" w:cs="Times New Roman"/>
          <w:color w:val="auto"/>
          <w:sz w:val="24"/>
          <w:szCs w:val="24"/>
          <w:lang w:eastAsia="da-DK"/>
        </w:rPr>
        <w:t xml:space="preserve">projekt. Ved beslutning om, hvem der skal være </w:t>
      </w:r>
      <w:r w:rsidR="0089129D">
        <w:rPr>
          <w:rFonts w:ascii="Times New Roman" w:eastAsia="Times New Roman" w:hAnsi="Times New Roman" w:cs="Times New Roman"/>
          <w:color w:val="auto"/>
          <w:sz w:val="24"/>
          <w:szCs w:val="24"/>
          <w:lang w:eastAsia="da-DK"/>
        </w:rPr>
        <w:t>den nye</w:t>
      </w:r>
      <w:r w:rsidR="0089129D" w:rsidRPr="009B6923">
        <w:rPr>
          <w:rFonts w:ascii="Times New Roman" w:eastAsia="Times New Roman" w:hAnsi="Times New Roman" w:cs="Times New Roman"/>
          <w:color w:val="auto"/>
          <w:sz w:val="24"/>
          <w:szCs w:val="24"/>
          <w:lang w:eastAsia="da-DK"/>
        </w:rPr>
        <w:t xml:space="preserve"> </w:t>
      </w:r>
      <w:r w:rsidR="005B31DE" w:rsidRPr="009B6923">
        <w:rPr>
          <w:rFonts w:ascii="Times New Roman" w:eastAsia="Times New Roman" w:hAnsi="Times New Roman" w:cs="Times New Roman"/>
          <w:color w:val="auto"/>
          <w:sz w:val="24"/>
          <w:szCs w:val="24"/>
          <w:lang w:eastAsia="da-DK"/>
        </w:rPr>
        <w:t>partner i et projekt, skal DSB Ejendomsudvikling A/S tillige sikre, at alle potentielle partnere behandles på en ligeværdig måde. DSB SOV’s bestyrelse påser, at dette sker.</w:t>
      </w:r>
    </w:p>
    <w:p w:rsidR="0089129D" w:rsidRDefault="009534D5" w:rsidP="0089129D">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89129D">
        <w:rPr>
          <w:rFonts w:ascii="Times New Roman" w:eastAsia="Times New Roman" w:hAnsi="Times New Roman" w:cs="Times New Roman"/>
          <w:color w:val="auto"/>
          <w:sz w:val="24"/>
          <w:szCs w:val="24"/>
          <w:lang w:eastAsia="da-DK"/>
        </w:rPr>
        <w:t xml:space="preserve">Partneren vil kunne være </w:t>
      </w:r>
      <w:r w:rsidR="0089129D" w:rsidRPr="00C57213">
        <w:rPr>
          <w:rFonts w:ascii="Times New Roman" w:eastAsia="Times New Roman" w:hAnsi="Times New Roman" w:cs="Times New Roman"/>
          <w:color w:val="auto"/>
          <w:sz w:val="24"/>
          <w:szCs w:val="24"/>
          <w:lang w:eastAsia="da-DK"/>
        </w:rPr>
        <w:t>enhver, der har den fornødne kapitalstyrke og kompetence inden for området for ejendomsudvikling</w:t>
      </w:r>
      <w:r w:rsidR="0089129D">
        <w:rPr>
          <w:rFonts w:ascii="Times New Roman" w:eastAsia="Times New Roman" w:hAnsi="Times New Roman" w:cs="Times New Roman"/>
          <w:color w:val="auto"/>
          <w:sz w:val="24"/>
          <w:szCs w:val="24"/>
          <w:lang w:eastAsia="da-DK"/>
        </w:rPr>
        <w:t xml:space="preserve">, f.eks. </w:t>
      </w:r>
      <w:r w:rsidR="0089129D" w:rsidRPr="00C57213">
        <w:rPr>
          <w:rFonts w:ascii="Times New Roman" w:eastAsia="Times New Roman" w:hAnsi="Times New Roman" w:cs="Times New Roman"/>
          <w:color w:val="auto"/>
          <w:sz w:val="24"/>
          <w:szCs w:val="24"/>
          <w:lang w:eastAsia="da-DK"/>
        </w:rPr>
        <w:t xml:space="preserve">en pensionskasse, et ejendomsselskab, en ejendomsudvikler eller andre typer developere eller kombinationer heraf. </w:t>
      </w:r>
    </w:p>
    <w:p w:rsidR="00A05D3E" w:rsidRDefault="009534D5" w:rsidP="00756829">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504B5C">
        <w:rPr>
          <w:rFonts w:ascii="Times New Roman" w:eastAsia="Times New Roman" w:hAnsi="Times New Roman" w:cs="Times New Roman"/>
          <w:color w:val="auto"/>
          <w:sz w:val="24"/>
          <w:szCs w:val="24"/>
          <w:lang w:eastAsia="da-DK"/>
        </w:rPr>
        <w:t xml:space="preserve">Når </w:t>
      </w:r>
      <w:r w:rsidR="00504B5C" w:rsidRPr="00B845E9">
        <w:rPr>
          <w:rFonts w:ascii="Times New Roman" w:eastAsia="Times New Roman" w:hAnsi="Times New Roman" w:cs="Times New Roman"/>
          <w:color w:val="auto"/>
          <w:sz w:val="24"/>
          <w:szCs w:val="24"/>
          <w:lang w:eastAsia="da-DK"/>
        </w:rPr>
        <w:t xml:space="preserve">DSB </w:t>
      </w:r>
      <w:r w:rsidR="00504B5C">
        <w:rPr>
          <w:rFonts w:ascii="Times New Roman" w:eastAsia="Times New Roman" w:hAnsi="Times New Roman" w:cs="Times New Roman"/>
          <w:color w:val="auto"/>
          <w:sz w:val="24"/>
          <w:szCs w:val="24"/>
          <w:lang w:eastAsia="da-DK"/>
        </w:rPr>
        <w:t>E</w:t>
      </w:r>
      <w:r w:rsidR="00504B5C" w:rsidRPr="00B845E9">
        <w:rPr>
          <w:rFonts w:ascii="Times New Roman" w:eastAsia="Times New Roman" w:hAnsi="Times New Roman" w:cs="Times New Roman"/>
          <w:color w:val="auto"/>
          <w:sz w:val="24"/>
          <w:szCs w:val="24"/>
          <w:lang w:eastAsia="da-DK"/>
        </w:rPr>
        <w:t xml:space="preserve">jendomsudvikling A/S deltager i </w:t>
      </w:r>
      <w:r w:rsidR="00504B5C">
        <w:rPr>
          <w:rFonts w:ascii="Times New Roman" w:eastAsia="Times New Roman" w:hAnsi="Times New Roman" w:cs="Times New Roman"/>
          <w:color w:val="auto"/>
          <w:sz w:val="24"/>
          <w:szCs w:val="24"/>
          <w:lang w:eastAsia="da-DK"/>
        </w:rPr>
        <w:t xml:space="preserve">kommerciel </w:t>
      </w:r>
      <w:r w:rsidR="00504B5C" w:rsidRPr="00B845E9">
        <w:rPr>
          <w:rFonts w:ascii="Times New Roman" w:eastAsia="Times New Roman" w:hAnsi="Times New Roman" w:cs="Times New Roman"/>
          <w:color w:val="auto"/>
          <w:sz w:val="24"/>
          <w:szCs w:val="24"/>
          <w:lang w:eastAsia="da-DK"/>
        </w:rPr>
        <w:t xml:space="preserve">ejendomsudvikling </w:t>
      </w:r>
      <w:r w:rsidR="00504B5C">
        <w:rPr>
          <w:rFonts w:ascii="Times New Roman" w:eastAsia="Times New Roman" w:hAnsi="Times New Roman" w:cs="Times New Roman"/>
          <w:color w:val="auto"/>
          <w:sz w:val="24"/>
          <w:szCs w:val="24"/>
          <w:lang w:eastAsia="da-DK"/>
        </w:rPr>
        <w:t xml:space="preserve">opretter </w:t>
      </w:r>
      <w:r w:rsidR="00504B5C" w:rsidRPr="00720B5E">
        <w:rPr>
          <w:rFonts w:ascii="Times New Roman" w:eastAsia="Times New Roman" w:hAnsi="Times New Roman" w:cs="Times New Roman"/>
          <w:color w:val="auto"/>
          <w:sz w:val="24"/>
          <w:szCs w:val="24"/>
          <w:lang w:eastAsia="da-DK"/>
        </w:rPr>
        <w:t xml:space="preserve">DSB Ejendomsudvikling A/S og </w:t>
      </w:r>
      <w:r w:rsidR="00504B5C">
        <w:rPr>
          <w:rFonts w:ascii="Times New Roman" w:eastAsia="Times New Roman" w:hAnsi="Times New Roman" w:cs="Times New Roman"/>
          <w:color w:val="auto"/>
          <w:sz w:val="24"/>
          <w:szCs w:val="24"/>
          <w:lang w:eastAsia="da-DK"/>
        </w:rPr>
        <w:t xml:space="preserve">den private investor </w:t>
      </w:r>
      <w:r w:rsidR="00504B5C" w:rsidRPr="00720B5E">
        <w:rPr>
          <w:rFonts w:ascii="Times New Roman" w:eastAsia="Times New Roman" w:hAnsi="Times New Roman" w:cs="Times New Roman"/>
          <w:color w:val="auto"/>
          <w:sz w:val="24"/>
          <w:szCs w:val="24"/>
          <w:lang w:eastAsia="da-DK"/>
        </w:rPr>
        <w:t>et selskab med begrænset hæftelse</w:t>
      </w:r>
      <w:r w:rsidR="00504B5C">
        <w:rPr>
          <w:rFonts w:ascii="Times New Roman" w:eastAsia="Times New Roman" w:hAnsi="Times New Roman" w:cs="Times New Roman"/>
          <w:color w:val="auto"/>
          <w:sz w:val="24"/>
          <w:szCs w:val="24"/>
          <w:lang w:eastAsia="da-DK"/>
        </w:rPr>
        <w:t xml:space="preserve">, </w:t>
      </w:r>
      <w:r w:rsidR="0089129D">
        <w:rPr>
          <w:rFonts w:ascii="Times New Roman" w:eastAsia="Times New Roman" w:hAnsi="Times New Roman" w:cs="Times New Roman"/>
          <w:color w:val="auto"/>
          <w:sz w:val="24"/>
          <w:szCs w:val="24"/>
          <w:lang w:eastAsia="da-DK"/>
        </w:rPr>
        <w:t>dvs. f.eks. et anpartsselskab, et aktieselskab, et K/S eller et P/S. Partnerne indgår</w:t>
      </w:r>
      <w:r w:rsidR="00E6630A">
        <w:rPr>
          <w:rFonts w:ascii="Times New Roman" w:eastAsia="Times New Roman" w:hAnsi="Times New Roman" w:cs="Times New Roman"/>
          <w:color w:val="auto"/>
          <w:sz w:val="24"/>
          <w:szCs w:val="24"/>
          <w:lang w:eastAsia="da-DK"/>
        </w:rPr>
        <w:t xml:space="preserve"> </w:t>
      </w:r>
      <w:r w:rsidR="0089129D" w:rsidRPr="00C57213">
        <w:rPr>
          <w:rFonts w:ascii="Times New Roman" w:eastAsia="Times New Roman" w:hAnsi="Times New Roman" w:cs="Times New Roman"/>
          <w:color w:val="auto"/>
          <w:sz w:val="24"/>
          <w:szCs w:val="24"/>
          <w:lang w:eastAsia="da-DK"/>
        </w:rPr>
        <w:t xml:space="preserve">en </w:t>
      </w:r>
      <w:r w:rsidR="0089129D">
        <w:rPr>
          <w:rFonts w:ascii="Times New Roman" w:eastAsia="Times New Roman" w:hAnsi="Times New Roman" w:cs="Times New Roman"/>
          <w:color w:val="auto"/>
          <w:sz w:val="24"/>
          <w:szCs w:val="24"/>
          <w:lang w:eastAsia="da-DK"/>
        </w:rPr>
        <w:t>ejeraftale</w:t>
      </w:r>
      <w:r w:rsidR="0089129D" w:rsidRPr="00C57213">
        <w:rPr>
          <w:rFonts w:ascii="Times New Roman" w:eastAsia="Times New Roman" w:hAnsi="Times New Roman" w:cs="Times New Roman"/>
          <w:color w:val="auto"/>
          <w:sz w:val="24"/>
          <w:szCs w:val="24"/>
          <w:lang w:eastAsia="da-DK"/>
        </w:rPr>
        <w:t xml:space="preserve">, der beskriver partnernes rettigheder og forpligtelser. </w:t>
      </w:r>
    </w:p>
    <w:p w:rsidR="00504B5C" w:rsidRPr="006546D0" w:rsidRDefault="009534D5" w:rsidP="00504B5C">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504B5C" w:rsidRPr="006546D0">
        <w:rPr>
          <w:rFonts w:ascii="Times New Roman" w:eastAsia="Times New Roman" w:hAnsi="Times New Roman" w:cs="Times New Roman"/>
          <w:color w:val="auto"/>
          <w:sz w:val="24"/>
          <w:szCs w:val="24"/>
          <w:lang w:eastAsia="da-DK"/>
        </w:rPr>
        <w:t xml:space="preserve">DSB Ejendomsudvikling A/S ejer 50 pct., og den private investor ejer 50 pct. af selskabet. Ejerfordelingen vil senere kunne ændres, dog vil DSB Ejendomsudvikling A/S’s ejerandel ikke kunne overstige 50 pct. </w:t>
      </w:r>
    </w:p>
    <w:p w:rsidR="00401BBE" w:rsidRPr="006546D0" w:rsidRDefault="009534D5" w:rsidP="00375DAF">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5926F1" w:rsidRPr="006546D0">
        <w:rPr>
          <w:rFonts w:ascii="Times New Roman" w:eastAsia="Times New Roman" w:hAnsi="Times New Roman" w:cs="Times New Roman"/>
          <w:color w:val="auto"/>
          <w:sz w:val="24"/>
          <w:szCs w:val="24"/>
          <w:lang w:eastAsia="da-DK"/>
        </w:rPr>
        <w:t xml:space="preserve">Selskabet stiftes med indskud af følgende aktiver: </w:t>
      </w:r>
      <w:r w:rsidR="001D6848" w:rsidRPr="006546D0">
        <w:rPr>
          <w:rFonts w:ascii="Times New Roman" w:eastAsia="Times New Roman" w:hAnsi="Times New Roman" w:cs="Times New Roman"/>
          <w:color w:val="auto"/>
          <w:sz w:val="24"/>
          <w:szCs w:val="24"/>
          <w:lang w:eastAsia="da-DK"/>
        </w:rPr>
        <w:t xml:space="preserve">DSB </w:t>
      </w:r>
      <w:r w:rsidR="009B6923" w:rsidRPr="006546D0">
        <w:rPr>
          <w:rFonts w:ascii="Times New Roman" w:eastAsia="Times New Roman" w:hAnsi="Times New Roman" w:cs="Times New Roman"/>
          <w:color w:val="auto"/>
          <w:sz w:val="24"/>
          <w:szCs w:val="24"/>
          <w:lang w:eastAsia="da-DK"/>
        </w:rPr>
        <w:t xml:space="preserve">Ejendomsudvikling A/S </w:t>
      </w:r>
      <w:r w:rsidR="001D6848" w:rsidRPr="006546D0">
        <w:rPr>
          <w:rFonts w:ascii="Times New Roman" w:eastAsia="Times New Roman" w:hAnsi="Times New Roman" w:cs="Times New Roman"/>
          <w:color w:val="auto"/>
          <w:sz w:val="24"/>
          <w:szCs w:val="24"/>
          <w:lang w:eastAsia="da-DK"/>
        </w:rPr>
        <w:t>indskyde</w:t>
      </w:r>
      <w:r w:rsidR="005926F1" w:rsidRPr="006546D0">
        <w:rPr>
          <w:rFonts w:ascii="Times New Roman" w:eastAsia="Times New Roman" w:hAnsi="Times New Roman" w:cs="Times New Roman"/>
          <w:color w:val="auto"/>
          <w:sz w:val="24"/>
          <w:szCs w:val="24"/>
          <w:lang w:eastAsia="da-DK"/>
        </w:rPr>
        <w:t>r</w:t>
      </w:r>
      <w:r w:rsidR="001D6848" w:rsidRPr="006546D0">
        <w:rPr>
          <w:rFonts w:ascii="Times New Roman" w:eastAsia="Times New Roman" w:hAnsi="Times New Roman" w:cs="Times New Roman"/>
          <w:color w:val="auto"/>
          <w:sz w:val="24"/>
          <w:szCs w:val="24"/>
          <w:lang w:eastAsia="da-DK"/>
        </w:rPr>
        <w:t xml:space="preserve"> byggeretter og </w:t>
      </w:r>
      <w:r w:rsidR="005926F1" w:rsidRPr="006546D0">
        <w:rPr>
          <w:rFonts w:ascii="Times New Roman" w:eastAsia="Times New Roman" w:hAnsi="Times New Roman" w:cs="Times New Roman"/>
          <w:color w:val="auto"/>
          <w:sz w:val="24"/>
          <w:szCs w:val="24"/>
          <w:lang w:eastAsia="da-DK"/>
        </w:rPr>
        <w:t xml:space="preserve">kan </w:t>
      </w:r>
      <w:r w:rsidR="009B6923" w:rsidRPr="006546D0">
        <w:rPr>
          <w:rFonts w:ascii="Times New Roman" w:eastAsia="Times New Roman" w:hAnsi="Times New Roman" w:cs="Times New Roman"/>
          <w:color w:val="auto"/>
          <w:sz w:val="24"/>
          <w:szCs w:val="24"/>
          <w:lang w:eastAsia="da-DK"/>
        </w:rPr>
        <w:t xml:space="preserve">afholde </w:t>
      </w:r>
      <w:r w:rsidR="001D6848" w:rsidRPr="006546D0">
        <w:rPr>
          <w:rFonts w:ascii="Times New Roman" w:eastAsia="Times New Roman" w:hAnsi="Times New Roman" w:cs="Times New Roman"/>
          <w:color w:val="auto"/>
          <w:sz w:val="24"/>
          <w:szCs w:val="24"/>
          <w:lang w:eastAsia="da-DK"/>
        </w:rPr>
        <w:t>eventuelle opstartsomkostninger</w:t>
      </w:r>
      <w:r w:rsidR="009B6923" w:rsidRPr="006546D0">
        <w:rPr>
          <w:rFonts w:ascii="Times New Roman" w:eastAsia="Times New Roman" w:hAnsi="Times New Roman" w:cs="Times New Roman"/>
          <w:color w:val="auto"/>
          <w:sz w:val="24"/>
          <w:szCs w:val="24"/>
          <w:lang w:eastAsia="da-DK"/>
        </w:rPr>
        <w:t xml:space="preserve"> til projektet</w:t>
      </w:r>
      <w:r w:rsidR="001D6848" w:rsidRPr="006546D0">
        <w:rPr>
          <w:rFonts w:ascii="Times New Roman" w:eastAsia="Times New Roman" w:hAnsi="Times New Roman" w:cs="Times New Roman"/>
          <w:color w:val="auto"/>
          <w:sz w:val="24"/>
          <w:szCs w:val="24"/>
          <w:lang w:eastAsia="da-DK"/>
        </w:rPr>
        <w:t>.</w:t>
      </w:r>
      <w:r w:rsidR="009B6923" w:rsidRPr="006546D0">
        <w:rPr>
          <w:rFonts w:ascii="Times New Roman" w:eastAsia="Times New Roman" w:hAnsi="Times New Roman" w:cs="Times New Roman"/>
          <w:color w:val="auto"/>
          <w:sz w:val="24"/>
          <w:szCs w:val="24"/>
          <w:lang w:eastAsia="da-DK"/>
        </w:rPr>
        <w:t xml:space="preserve"> </w:t>
      </w:r>
      <w:r w:rsidR="0089129D" w:rsidRPr="006546D0">
        <w:rPr>
          <w:rFonts w:ascii="Times New Roman" w:eastAsia="Times New Roman" w:hAnsi="Times New Roman" w:cs="Times New Roman"/>
          <w:color w:val="auto"/>
          <w:sz w:val="24"/>
          <w:szCs w:val="24"/>
          <w:lang w:eastAsia="da-DK"/>
        </w:rPr>
        <w:t xml:space="preserve">Partneren </w:t>
      </w:r>
      <w:r w:rsidR="005926F1" w:rsidRPr="006546D0">
        <w:rPr>
          <w:rFonts w:ascii="Times New Roman" w:eastAsia="Times New Roman" w:hAnsi="Times New Roman" w:cs="Times New Roman"/>
          <w:color w:val="auto"/>
          <w:sz w:val="24"/>
          <w:szCs w:val="24"/>
          <w:lang w:eastAsia="da-DK"/>
        </w:rPr>
        <w:t xml:space="preserve">indskyder kontanter. </w:t>
      </w:r>
    </w:p>
    <w:p w:rsidR="0088067F" w:rsidRPr="006546D0" w:rsidRDefault="009534D5" w:rsidP="0088067F">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88067F" w:rsidRPr="006546D0">
        <w:rPr>
          <w:rFonts w:ascii="Times New Roman" w:eastAsia="Times New Roman" w:hAnsi="Times New Roman" w:cs="Times New Roman"/>
          <w:color w:val="auto"/>
          <w:sz w:val="24"/>
          <w:szCs w:val="24"/>
          <w:lang w:eastAsia="da-DK"/>
        </w:rPr>
        <w:t xml:space="preserve">Byggeretter, der indskydes i projektselskaberne, indskydes til markedsværdi med udgangspunkt i en markedsvurdering af byggerettens værdi. Markedsværdien udgør den værdi, som en potentiel investor ville betale for ejendommen på indskudstidspunktet. </w:t>
      </w:r>
    </w:p>
    <w:p w:rsidR="00504B5C" w:rsidRDefault="009534D5" w:rsidP="00C572C2">
      <w:pPr>
        <w:spacing w:before="100" w:beforeAutospacing="1"/>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504B5C" w:rsidRPr="006546D0">
        <w:rPr>
          <w:rFonts w:ascii="Times New Roman" w:eastAsia="Times New Roman" w:hAnsi="Times New Roman" w:cs="Times New Roman"/>
          <w:color w:val="auto"/>
          <w:sz w:val="24"/>
          <w:szCs w:val="24"/>
          <w:lang w:eastAsia="da-DK"/>
        </w:rPr>
        <w:t>Såfremt egenkapitalbehovet i et projekt måtte være større end to gange værdien af byggeretterne, vil</w:t>
      </w:r>
      <w:r w:rsidR="00504B5C" w:rsidRPr="00504B5C">
        <w:rPr>
          <w:rFonts w:ascii="Times New Roman" w:eastAsia="Times New Roman" w:hAnsi="Times New Roman" w:cs="Times New Roman"/>
          <w:color w:val="auto"/>
          <w:sz w:val="24"/>
          <w:szCs w:val="24"/>
          <w:lang w:eastAsia="da-DK"/>
        </w:rPr>
        <w:t xml:space="preserve"> det være den private investor, som indskyder merkapital. Derved vil DSB’s ejerandel falde til under 50 pct.</w:t>
      </w:r>
    </w:p>
    <w:p w:rsidR="0088067F" w:rsidRDefault="009534D5" w:rsidP="0088067F">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88067F">
        <w:rPr>
          <w:rFonts w:ascii="Times New Roman" w:eastAsia="Times New Roman" w:hAnsi="Times New Roman" w:cs="Times New Roman"/>
          <w:color w:val="auto"/>
          <w:sz w:val="24"/>
          <w:szCs w:val="24"/>
          <w:lang w:eastAsia="da-DK"/>
        </w:rPr>
        <w:t>Et p</w:t>
      </w:r>
      <w:r w:rsidR="0088067F" w:rsidRPr="00C57213">
        <w:rPr>
          <w:rFonts w:ascii="Times New Roman" w:eastAsia="Times New Roman" w:hAnsi="Times New Roman" w:cs="Times New Roman"/>
          <w:color w:val="auto"/>
          <w:sz w:val="24"/>
          <w:szCs w:val="24"/>
          <w:lang w:eastAsia="da-DK"/>
        </w:rPr>
        <w:t xml:space="preserve">rojekt vil typisk bestå af følgende: </w:t>
      </w:r>
      <w:r w:rsidR="0088067F" w:rsidRPr="00132491">
        <w:rPr>
          <w:rFonts w:ascii="Times New Roman" w:eastAsia="Times New Roman" w:hAnsi="Times New Roman" w:cs="Times New Roman"/>
          <w:color w:val="auto"/>
          <w:sz w:val="24"/>
          <w:szCs w:val="24"/>
          <w:lang w:eastAsia="da-DK"/>
        </w:rPr>
        <w:t>Projektbeskrivelse</w:t>
      </w:r>
      <w:r w:rsidR="0088067F">
        <w:rPr>
          <w:rFonts w:ascii="Times New Roman" w:eastAsia="Times New Roman" w:hAnsi="Times New Roman" w:cs="Times New Roman"/>
          <w:color w:val="auto"/>
          <w:sz w:val="24"/>
          <w:szCs w:val="24"/>
          <w:lang w:eastAsia="da-DK"/>
        </w:rPr>
        <w:t>, m</w:t>
      </w:r>
      <w:r w:rsidR="0088067F" w:rsidRPr="00132491">
        <w:rPr>
          <w:rFonts w:ascii="Times New Roman" w:eastAsia="Times New Roman" w:hAnsi="Times New Roman" w:cs="Times New Roman"/>
          <w:color w:val="auto"/>
          <w:sz w:val="24"/>
          <w:szCs w:val="24"/>
          <w:lang w:eastAsia="da-DK"/>
        </w:rPr>
        <w:t>arkedsundersøgelse</w:t>
      </w:r>
      <w:r w:rsidR="0088067F">
        <w:rPr>
          <w:rFonts w:ascii="Times New Roman" w:eastAsia="Times New Roman" w:hAnsi="Times New Roman" w:cs="Times New Roman"/>
          <w:color w:val="auto"/>
          <w:sz w:val="24"/>
          <w:szCs w:val="24"/>
          <w:lang w:eastAsia="da-DK"/>
        </w:rPr>
        <w:t>, k</w:t>
      </w:r>
      <w:r w:rsidR="0088067F" w:rsidRPr="00132491">
        <w:rPr>
          <w:rFonts w:ascii="Times New Roman" w:eastAsia="Times New Roman" w:hAnsi="Times New Roman" w:cs="Times New Roman"/>
          <w:color w:val="auto"/>
          <w:sz w:val="24"/>
          <w:szCs w:val="24"/>
          <w:lang w:eastAsia="da-DK"/>
        </w:rPr>
        <w:t>onkurrenceudsættelse af projekt</w:t>
      </w:r>
      <w:r w:rsidR="0088067F">
        <w:rPr>
          <w:rFonts w:ascii="Times New Roman" w:eastAsia="Times New Roman" w:hAnsi="Times New Roman" w:cs="Times New Roman"/>
          <w:color w:val="auto"/>
          <w:sz w:val="24"/>
          <w:szCs w:val="24"/>
          <w:lang w:eastAsia="da-DK"/>
        </w:rPr>
        <w:t>, m</w:t>
      </w:r>
      <w:r w:rsidR="0088067F" w:rsidRPr="00132491">
        <w:rPr>
          <w:rFonts w:ascii="Times New Roman" w:eastAsia="Times New Roman" w:hAnsi="Times New Roman" w:cs="Times New Roman"/>
          <w:color w:val="auto"/>
          <w:sz w:val="24"/>
          <w:szCs w:val="24"/>
          <w:lang w:eastAsia="da-DK"/>
        </w:rPr>
        <w:t>yndighedskontakt</w:t>
      </w:r>
      <w:r w:rsidR="0088067F">
        <w:rPr>
          <w:rFonts w:ascii="Times New Roman" w:eastAsia="Times New Roman" w:hAnsi="Times New Roman" w:cs="Times New Roman"/>
          <w:color w:val="auto"/>
          <w:sz w:val="24"/>
          <w:szCs w:val="24"/>
          <w:lang w:eastAsia="da-DK"/>
        </w:rPr>
        <w:t xml:space="preserve"> og a</w:t>
      </w:r>
      <w:r w:rsidR="0088067F" w:rsidRPr="00132491">
        <w:rPr>
          <w:rFonts w:ascii="Times New Roman" w:eastAsia="Times New Roman" w:hAnsi="Times New Roman" w:cs="Times New Roman"/>
          <w:color w:val="auto"/>
          <w:sz w:val="24"/>
          <w:szCs w:val="24"/>
          <w:lang w:eastAsia="da-DK"/>
        </w:rPr>
        <w:t xml:space="preserve">ftale med entreprenør, der skal stå for byggeriet, samt styring af byggeproces m.v. </w:t>
      </w:r>
    </w:p>
    <w:p w:rsidR="0088067F" w:rsidRDefault="009534D5" w:rsidP="0088067F">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lastRenderedPageBreak/>
        <w:t xml:space="preserve">  </w:t>
      </w:r>
      <w:r w:rsidR="0088067F" w:rsidRPr="00C57213">
        <w:rPr>
          <w:rFonts w:ascii="Times New Roman" w:eastAsia="Times New Roman" w:hAnsi="Times New Roman" w:cs="Times New Roman"/>
          <w:color w:val="auto"/>
          <w:sz w:val="24"/>
          <w:szCs w:val="24"/>
          <w:lang w:eastAsia="da-DK"/>
        </w:rPr>
        <w:t>DSB Ejendomsudvikling A/S’</w:t>
      </w:r>
      <w:r w:rsidR="005E19CB">
        <w:rPr>
          <w:rFonts w:ascii="Times New Roman" w:eastAsia="Times New Roman" w:hAnsi="Times New Roman" w:cs="Times New Roman"/>
          <w:color w:val="auto"/>
          <w:sz w:val="24"/>
          <w:szCs w:val="24"/>
          <w:lang w:eastAsia="da-DK"/>
        </w:rPr>
        <w:t>s</w:t>
      </w:r>
      <w:r w:rsidR="0088067F" w:rsidRPr="00C57213">
        <w:rPr>
          <w:rFonts w:ascii="Times New Roman" w:eastAsia="Times New Roman" w:hAnsi="Times New Roman" w:cs="Times New Roman"/>
          <w:color w:val="auto"/>
          <w:sz w:val="24"/>
          <w:szCs w:val="24"/>
          <w:lang w:eastAsia="da-DK"/>
        </w:rPr>
        <w:t xml:space="preserve"> gevinst vil afspejle de konkrete omstændigheder, og hvad der konkret er aftalt med den private </w:t>
      </w:r>
      <w:r w:rsidR="0088067F">
        <w:rPr>
          <w:rFonts w:ascii="Times New Roman" w:eastAsia="Times New Roman" w:hAnsi="Times New Roman" w:cs="Times New Roman"/>
          <w:color w:val="auto"/>
          <w:sz w:val="24"/>
          <w:szCs w:val="24"/>
          <w:lang w:eastAsia="da-DK"/>
        </w:rPr>
        <w:t>investor</w:t>
      </w:r>
      <w:r w:rsidR="0088067F" w:rsidRPr="00C57213">
        <w:rPr>
          <w:rFonts w:ascii="Times New Roman" w:eastAsia="Times New Roman" w:hAnsi="Times New Roman" w:cs="Times New Roman"/>
          <w:color w:val="auto"/>
          <w:sz w:val="24"/>
          <w:szCs w:val="24"/>
          <w:lang w:eastAsia="da-DK"/>
        </w:rPr>
        <w:t xml:space="preserve">. Overskuddet i projektselskaberne vil blive </w:t>
      </w:r>
      <w:r w:rsidR="0088067F">
        <w:rPr>
          <w:rFonts w:ascii="Times New Roman" w:eastAsia="Times New Roman" w:hAnsi="Times New Roman" w:cs="Times New Roman"/>
          <w:color w:val="auto"/>
          <w:sz w:val="24"/>
          <w:szCs w:val="24"/>
          <w:lang w:eastAsia="da-DK"/>
        </w:rPr>
        <w:t>udloddet</w:t>
      </w:r>
      <w:r w:rsidR="0088067F" w:rsidRPr="00C57213">
        <w:rPr>
          <w:rFonts w:ascii="Times New Roman" w:eastAsia="Times New Roman" w:hAnsi="Times New Roman" w:cs="Times New Roman"/>
          <w:color w:val="auto"/>
          <w:sz w:val="24"/>
          <w:szCs w:val="24"/>
          <w:lang w:eastAsia="da-DK"/>
        </w:rPr>
        <w:t xml:space="preserve"> til DSB Ejendomsudvikling A/S, der som udgangspunkt vil få en andel svarende til ejerandelen. </w:t>
      </w:r>
    </w:p>
    <w:p w:rsidR="00C572C2" w:rsidRDefault="009534D5" w:rsidP="00C572C2">
      <w:pPr>
        <w:spacing w:before="100" w:beforeAutospacing="1"/>
      </w:pPr>
      <w:r>
        <w:rPr>
          <w:rFonts w:ascii="Times New Roman" w:hAnsi="Times New Roman"/>
          <w:sz w:val="24"/>
          <w:szCs w:val="24"/>
          <w:lang w:eastAsia="da-DK"/>
        </w:rPr>
        <w:t xml:space="preserve">  </w:t>
      </w:r>
      <w:r w:rsidR="00A05D3E">
        <w:rPr>
          <w:rFonts w:ascii="Times New Roman" w:hAnsi="Times New Roman"/>
          <w:sz w:val="24"/>
          <w:szCs w:val="24"/>
          <w:lang w:eastAsia="da-DK"/>
        </w:rPr>
        <w:t>D</w:t>
      </w:r>
      <w:r w:rsidR="00C572C2">
        <w:rPr>
          <w:rFonts w:ascii="Times New Roman" w:hAnsi="Times New Roman"/>
          <w:sz w:val="24"/>
          <w:szCs w:val="24"/>
          <w:lang w:eastAsia="da-DK"/>
        </w:rPr>
        <w:t xml:space="preserve">e </w:t>
      </w:r>
      <w:r w:rsidR="00EC16D4">
        <w:rPr>
          <w:rFonts w:ascii="Times New Roman" w:hAnsi="Times New Roman"/>
          <w:sz w:val="24"/>
          <w:szCs w:val="24"/>
          <w:lang w:eastAsia="da-DK"/>
        </w:rPr>
        <w:t xml:space="preserve">enkelte </w:t>
      </w:r>
      <w:r w:rsidR="00C572C2">
        <w:rPr>
          <w:rFonts w:ascii="Times New Roman" w:hAnsi="Times New Roman"/>
          <w:sz w:val="24"/>
          <w:szCs w:val="24"/>
          <w:lang w:eastAsia="da-DK"/>
        </w:rPr>
        <w:t>faser i et projektselskab</w:t>
      </w:r>
      <w:r w:rsidR="00EC16D4">
        <w:rPr>
          <w:rFonts w:ascii="Times New Roman" w:hAnsi="Times New Roman"/>
          <w:sz w:val="24"/>
          <w:szCs w:val="24"/>
          <w:lang w:eastAsia="da-DK"/>
        </w:rPr>
        <w:t xml:space="preserve"> fremgår af nedenstående eksempel:</w:t>
      </w:r>
      <w:r w:rsidR="00C572C2">
        <w:rPr>
          <w:rFonts w:ascii="Times New Roman" w:hAnsi="Times New Roman"/>
          <w:sz w:val="24"/>
          <w:szCs w:val="24"/>
          <w:lang w:eastAsia="da-DK"/>
        </w:rPr>
        <w:t xml:space="preserve"> </w:t>
      </w:r>
    </w:p>
    <w:p w:rsidR="00C572C2" w:rsidRDefault="009534D5" w:rsidP="00C572C2">
      <w:pPr>
        <w:spacing w:before="100" w:beforeAutospacing="1"/>
      </w:pPr>
      <w:r>
        <w:rPr>
          <w:rFonts w:ascii="Times New Roman" w:hAnsi="Times New Roman"/>
          <w:sz w:val="24"/>
          <w:szCs w:val="24"/>
          <w:lang w:eastAsia="da-DK"/>
        </w:rPr>
        <w:t xml:space="preserve">  </w:t>
      </w:r>
      <w:r w:rsidR="00C572C2">
        <w:rPr>
          <w:rFonts w:ascii="Times New Roman" w:hAnsi="Times New Roman"/>
          <w:sz w:val="24"/>
          <w:szCs w:val="24"/>
          <w:lang w:eastAsia="da-DK"/>
        </w:rPr>
        <w:t xml:space="preserve">I forbindelse med etablering af partnerskabet </w:t>
      </w:r>
      <w:r w:rsidR="00EC16D4">
        <w:rPr>
          <w:rFonts w:ascii="Times New Roman" w:hAnsi="Times New Roman"/>
          <w:sz w:val="24"/>
          <w:szCs w:val="24"/>
          <w:lang w:eastAsia="da-DK"/>
        </w:rPr>
        <w:t>indskyder</w:t>
      </w:r>
      <w:r w:rsidR="00C572C2">
        <w:rPr>
          <w:rFonts w:ascii="Times New Roman" w:hAnsi="Times New Roman"/>
          <w:sz w:val="24"/>
          <w:szCs w:val="24"/>
          <w:lang w:eastAsia="da-DK"/>
        </w:rPr>
        <w:t xml:space="preserve"> DSB Ejendomsudvikling A/S byggeretter, og partneren indskyde</w:t>
      </w:r>
      <w:r w:rsidR="00EC16D4">
        <w:rPr>
          <w:rFonts w:ascii="Times New Roman" w:hAnsi="Times New Roman"/>
          <w:sz w:val="24"/>
          <w:szCs w:val="24"/>
          <w:lang w:eastAsia="da-DK"/>
        </w:rPr>
        <w:t>r</w:t>
      </w:r>
      <w:r w:rsidR="00C572C2">
        <w:rPr>
          <w:rFonts w:ascii="Times New Roman" w:hAnsi="Times New Roman"/>
          <w:sz w:val="24"/>
          <w:szCs w:val="24"/>
          <w:lang w:eastAsia="da-DK"/>
        </w:rPr>
        <w:t xml:space="preserve"> kontanter svarende til værdien af byggeretter</w:t>
      </w:r>
      <w:r w:rsidR="00EC16D4">
        <w:rPr>
          <w:rFonts w:ascii="Times New Roman" w:hAnsi="Times New Roman"/>
          <w:sz w:val="24"/>
          <w:szCs w:val="24"/>
          <w:lang w:eastAsia="da-DK"/>
        </w:rPr>
        <w:t>ne</w:t>
      </w:r>
      <w:r w:rsidR="00C572C2">
        <w:rPr>
          <w:rFonts w:ascii="Times New Roman" w:hAnsi="Times New Roman"/>
          <w:sz w:val="24"/>
          <w:szCs w:val="24"/>
          <w:lang w:eastAsia="da-DK"/>
        </w:rPr>
        <w:t xml:space="preserve">, således at ejerandelen af partnerskabet er delt med 50 </w:t>
      </w:r>
      <w:r w:rsidR="005926F1">
        <w:rPr>
          <w:rFonts w:ascii="Times New Roman" w:hAnsi="Times New Roman"/>
          <w:sz w:val="24"/>
          <w:szCs w:val="24"/>
          <w:lang w:eastAsia="da-DK"/>
        </w:rPr>
        <w:t xml:space="preserve">pct. </w:t>
      </w:r>
      <w:r w:rsidR="00C572C2">
        <w:rPr>
          <w:rFonts w:ascii="Times New Roman" w:hAnsi="Times New Roman"/>
          <w:sz w:val="24"/>
          <w:szCs w:val="24"/>
          <w:lang w:eastAsia="da-DK"/>
        </w:rPr>
        <w:t xml:space="preserve">til hhv. DSB Ejendomsudvikling A/S og partneren. </w:t>
      </w:r>
      <w:r w:rsidR="00EC16D4">
        <w:rPr>
          <w:rFonts w:ascii="Times New Roman" w:hAnsi="Times New Roman"/>
          <w:sz w:val="24"/>
          <w:szCs w:val="24"/>
          <w:lang w:eastAsia="da-DK"/>
        </w:rPr>
        <w:t>Hvis det f.eks. a</w:t>
      </w:r>
      <w:r w:rsidR="00C572C2">
        <w:rPr>
          <w:rFonts w:ascii="Times New Roman" w:hAnsi="Times New Roman"/>
          <w:sz w:val="24"/>
          <w:szCs w:val="24"/>
          <w:lang w:eastAsia="da-DK"/>
        </w:rPr>
        <w:t>ntages</w:t>
      </w:r>
      <w:r w:rsidR="00A05D3E">
        <w:rPr>
          <w:rFonts w:ascii="Times New Roman" w:hAnsi="Times New Roman"/>
          <w:sz w:val="24"/>
          <w:szCs w:val="24"/>
          <w:lang w:eastAsia="da-DK"/>
        </w:rPr>
        <w:t>,</w:t>
      </w:r>
      <w:r w:rsidR="00C572C2">
        <w:rPr>
          <w:rFonts w:ascii="Times New Roman" w:hAnsi="Times New Roman"/>
          <w:sz w:val="24"/>
          <w:szCs w:val="24"/>
          <w:lang w:eastAsia="da-DK"/>
        </w:rPr>
        <w:t xml:space="preserve"> at de af DSB Ejendomsudvikling A/S indskudte byggeretter har en markedsværdi på 100 mio. kr., vil den eksterne partner skulle indskyde 100 mio. kr. kontant, således at partnerselskabet har aktiver for i alt 200 mio. kr. </w:t>
      </w:r>
    </w:p>
    <w:p w:rsidR="00C572C2" w:rsidRDefault="009534D5" w:rsidP="00C572C2">
      <w:pPr>
        <w:spacing w:before="100" w:beforeAutospacing="1"/>
      </w:pPr>
      <w:r>
        <w:rPr>
          <w:rFonts w:ascii="Times New Roman" w:hAnsi="Times New Roman"/>
          <w:sz w:val="24"/>
          <w:szCs w:val="24"/>
          <w:lang w:eastAsia="da-DK"/>
        </w:rPr>
        <w:t xml:space="preserve">  </w:t>
      </w:r>
      <w:r w:rsidR="00C572C2">
        <w:rPr>
          <w:rFonts w:ascii="Times New Roman" w:hAnsi="Times New Roman"/>
          <w:sz w:val="24"/>
          <w:szCs w:val="24"/>
          <w:lang w:eastAsia="da-DK"/>
        </w:rPr>
        <w:t xml:space="preserve">Såfremt det videre antages, at de totale investeringer, inklusive grund samt projekt- og byggeomkostninger, udgør 300 mio. kr., vil der mod sikkerhed i det planlagte projekt kunne optages et lån på 100 mio. kr. </w:t>
      </w:r>
    </w:p>
    <w:p w:rsidR="00C572C2" w:rsidRDefault="009534D5" w:rsidP="00C572C2">
      <w:pPr>
        <w:spacing w:before="100" w:beforeAutospacing="1" w:after="240"/>
      </w:pPr>
      <w:r>
        <w:rPr>
          <w:rFonts w:ascii="Times New Roman" w:hAnsi="Times New Roman"/>
          <w:sz w:val="24"/>
          <w:szCs w:val="24"/>
          <w:lang w:eastAsia="da-DK"/>
        </w:rPr>
        <w:t xml:space="preserve">  </w:t>
      </w:r>
      <w:r w:rsidR="00C572C2">
        <w:rPr>
          <w:rFonts w:ascii="Times New Roman" w:hAnsi="Times New Roman"/>
          <w:sz w:val="24"/>
          <w:szCs w:val="24"/>
          <w:lang w:eastAsia="da-DK"/>
        </w:rPr>
        <w:t xml:space="preserve">Hvis det i det konkrete eksempel tillige antages, at det byggeprojektet efter færdiggørelse har en markedsværdi på 450 mio. kr., vil der i partnerselskabet blive realiseret en opskrivning/gevinst på 150 mio. kr. (salgspris på 450 mio. kr. fratrukket de totale investeringer på 300 mio. kr.). </w:t>
      </w:r>
    </w:p>
    <w:p w:rsidR="00C572C2" w:rsidRDefault="009534D5" w:rsidP="00C572C2">
      <w:pPr>
        <w:spacing w:before="100" w:beforeAutospacing="1" w:after="240"/>
      </w:pPr>
      <w:r>
        <w:rPr>
          <w:rFonts w:ascii="Times New Roman" w:hAnsi="Times New Roman"/>
          <w:sz w:val="24"/>
          <w:szCs w:val="24"/>
          <w:lang w:eastAsia="da-DK"/>
        </w:rPr>
        <w:t xml:space="preserve">  </w:t>
      </w:r>
      <w:r w:rsidR="00C572C2">
        <w:rPr>
          <w:rFonts w:ascii="Times New Roman" w:hAnsi="Times New Roman"/>
          <w:sz w:val="24"/>
          <w:szCs w:val="24"/>
          <w:lang w:eastAsia="da-DK"/>
        </w:rPr>
        <w:t>Efter salg og indfrielse af lån, vil der være kontanter på 350 mio. kr. i partnerselskabet (salgspris på 450 mio. kr. med fradrag af indfrielse af lån 100 mio. kr.).</w:t>
      </w:r>
    </w:p>
    <w:p w:rsidR="001D6848" w:rsidRDefault="009534D5" w:rsidP="00C572C2">
      <w:pPr>
        <w:spacing w:before="100" w:beforeAutospacing="1" w:line="240" w:lineRule="auto"/>
        <w:rPr>
          <w:rFonts w:ascii="Times New Roman" w:eastAsia="Times New Roman" w:hAnsi="Times New Roman" w:cs="Times New Roman"/>
          <w:color w:val="auto"/>
          <w:sz w:val="24"/>
          <w:szCs w:val="24"/>
          <w:lang w:eastAsia="da-DK"/>
        </w:rPr>
      </w:pPr>
      <w:r>
        <w:rPr>
          <w:rFonts w:ascii="Times New Roman" w:hAnsi="Times New Roman"/>
          <w:sz w:val="24"/>
          <w:szCs w:val="24"/>
          <w:lang w:eastAsia="da-DK"/>
        </w:rPr>
        <w:t xml:space="preserve">  </w:t>
      </w:r>
      <w:r w:rsidR="00C572C2">
        <w:rPr>
          <w:rFonts w:ascii="Times New Roman" w:hAnsi="Times New Roman"/>
          <w:sz w:val="24"/>
          <w:szCs w:val="24"/>
          <w:lang w:eastAsia="da-DK"/>
        </w:rPr>
        <w:t xml:space="preserve">I eksemplet kan der herefter ske udlodning fra projektselskabet på 175 mio. kr. til DSB Ejendomsudvikling A/S (50 </w:t>
      </w:r>
      <w:r w:rsidR="00EC16D4">
        <w:rPr>
          <w:rFonts w:ascii="Times New Roman" w:hAnsi="Times New Roman"/>
          <w:sz w:val="24"/>
          <w:szCs w:val="24"/>
          <w:lang w:eastAsia="da-DK"/>
        </w:rPr>
        <w:t xml:space="preserve">pct. </w:t>
      </w:r>
      <w:r w:rsidR="00C572C2">
        <w:rPr>
          <w:rFonts w:ascii="Times New Roman" w:hAnsi="Times New Roman"/>
          <w:sz w:val="24"/>
          <w:szCs w:val="24"/>
          <w:lang w:eastAsia="da-DK"/>
        </w:rPr>
        <w:t>af 350 mio. kr.)</w:t>
      </w:r>
      <w:r w:rsidR="00EC16D4">
        <w:rPr>
          <w:rFonts w:ascii="Times New Roman" w:hAnsi="Times New Roman"/>
          <w:sz w:val="24"/>
          <w:szCs w:val="24"/>
          <w:lang w:eastAsia="da-DK"/>
        </w:rPr>
        <w:t>,</w:t>
      </w:r>
      <w:r w:rsidR="00C572C2">
        <w:rPr>
          <w:rFonts w:ascii="Times New Roman" w:hAnsi="Times New Roman"/>
          <w:sz w:val="24"/>
          <w:szCs w:val="24"/>
          <w:lang w:eastAsia="da-DK"/>
        </w:rPr>
        <w:t xml:space="preserve"> som herefter igen kan udlodde 175 mio. kr. i udbytte til DSB SOV. Da den indskudte byggeret ved indskuddet var værdisat til 100 mio. kr., vil der være realiseret en gevinst på 75 mio. kr. for DSB Ejendomsudvikling A/S</w:t>
      </w:r>
      <w:r w:rsidR="000E7425">
        <w:rPr>
          <w:rFonts w:ascii="Times New Roman" w:hAnsi="Times New Roman"/>
          <w:sz w:val="24"/>
          <w:szCs w:val="24"/>
          <w:lang w:eastAsia="da-DK"/>
        </w:rPr>
        <w:t>.</w:t>
      </w:r>
      <w:r w:rsidR="00171E65">
        <w:rPr>
          <w:rFonts w:ascii="Times New Roman" w:eastAsia="Times New Roman" w:hAnsi="Times New Roman" w:cs="Times New Roman"/>
          <w:color w:val="auto"/>
          <w:sz w:val="24"/>
          <w:szCs w:val="24"/>
          <w:lang w:eastAsia="da-DK"/>
        </w:rPr>
        <w:t xml:space="preserve"> </w:t>
      </w:r>
    </w:p>
    <w:p w:rsidR="0088067F" w:rsidRDefault="0088067F" w:rsidP="0088067F">
      <w:pPr>
        <w:rPr>
          <w:rFonts w:ascii="Times New Roman" w:eastAsia="Times New Roman" w:hAnsi="Times New Roman" w:cs="Times New Roman"/>
          <w:color w:val="auto"/>
          <w:sz w:val="24"/>
          <w:szCs w:val="24"/>
          <w:lang w:eastAsia="da-DK"/>
        </w:rPr>
      </w:pPr>
    </w:p>
    <w:p w:rsidR="006546D0" w:rsidRDefault="009534D5" w:rsidP="0088067F">
      <w:pPr>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6546D0" w:rsidRPr="006546D0">
        <w:rPr>
          <w:rFonts w:ascii="Times New Roman" w:eastAsia="Times New Roman" w:hAnsi="Times New Roman" w:cs="Times New Roman"/>
          <w:color w:val="auto"/>
          <w:sz w:val="24"/>
          <w:szCs w:val="24"/>
          <w:lang w:eastAsia="da-DK"/>
        </w:rPr>
        <w:t>Som et datterselskab under DSB SOV indgår årsresultatet for DSB Ejendomsudvikling A/S i DSB koncernens samlede regnskab. Samtidig forventes den positive udvikling i DSB Ejendomsudvikling A/S</w:t>
      </w:r>
      <w:r w:rsidR="006546D0">
        <w:rPr>
          <w:rFonts w:ascii="Times New Roman" w:eastAsia="Times New Roman" w:hAnsi="Times New Roman" w:cs="Times New Roman"/>
          <w:color w:val="auto"/>
          <w:sz w:val="24"/>
          <w:szCs w:val="24"/>
          <w:lang w:eastAsia="da-DK"/>
        </w:rPr>
        <w:t>,</w:t>
      </w:r>
      <w:r w:rsidR="006546D0" w:rsidRPr="006546D0">
        <w:rPr>
          <w:rFonts w:ascii="Times New Roman" w:eastAsia="Times New Roman" w:hAnsi="Times New Roman" w:cs="Times New Roman"/>
          <w:color w:val="auto"/>
          <w:sz w:val="24"/>
          <w:szCs w:val="24"/>
          <w:lang w:eastAsia="da-DK"/>
        </w:rPr>
        <w:t xml:space="preserve"> </w:t>
      </w:r>
      <w:r w:rsidR="006546D0">
        <w:rPr>
          <w:rFonts w:ascii="Times New Roman" w:eastAsia="Times New Roman" w:hAnsi="Times New Roman" w:cs="Times New Roman"/>
          <w:color w:val="auto"/>
          <w:sz w:val="24"/>
          <w:szCs w:val="24"/>
          <w:lang w:eastAsia="da-DK"/>
        </w:rPr>
        <w:t xml:space="preserve">jf. eksemplet ovenfor, </w:t>
      </w:r>
      <w:r w:rsidR="006546D0" w:rsidRPr="006546D0">
        <w:rPr>
          <w:rFonts w:ascii="Times New Roman" w:eastAsia="Times New Roman" w:hAnsi="Times New Roman" w:cs="Times New Roman"/>
          <w:color w:val="auto"/>
          <w:sz w:val="24"/>
          <w:szCs w:val="24"/>
          <w:lang w:eastAsia="da-DK"/>
        </w:rPr>
        <w:t>at give mulighed for udlodning af løbende udbytte til DSB SOV. Udbytterne vil bidrage til at forbedre DSB’s samlede indtægtsgrundlag og derved på sigt mindske DSB’s behov for kontraktbetaling fra staten.</w:t>
      </w:r>
    </w:p>
    <w:p w:rsidR="006546D0" w:rsidRDefault="006546D0" w:rsidP="0088067F">
      <w:pPr>
        <w:rPr>
          <w:rFonts w:ascii="Times New Roman" w:eastAsia="Times New Roman" w:hAnsi="Times New Roman" w:cs="Times New Roman"/>
          <w:color w:val="auto"/>
          <w:sz w:val="24"/>
          <w:szCs w:val="24"/>
          <w:lang w:eastAsia="da-DK"/>
        </w:rPr>
      </w:pPr>
    </w:p>
    <w:p w:rsidR="0088067F" w:rsidRPr="006546D0" w:rsidRDefault="009534D5" w:rsidP="0088067F">
      <w:pPr>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88067F" w:rsidRPr="0088067F">
        <w:rPr>
          <w:rFonts w:ascii="Times New Roman" w:eastAsia="Times New Roman" w:hAnsi="Times New Roman" w:cs="Times New Roman"/>
          <w:color w:val="auto"/>
          <w:sz w:val="24"/>
          <w:szCs w:val="24"/>
          <w:lang w:eastAsia="da-DK"/>
        </w:rPr>
        <w:t xml:space="preserve">Det sikres gennem DSB SOV’s vedtægter, som fastsættes af ministeren, at der fortsat er ”vandtætte økonomiske skotter” mellem moderselskabet DSB SOV og datterselskabet, DSB Ejendomsudvikling A/S, således at DSB SOV ikke hæfter for gæld eller aktiviteter i DSB </w:t>
      </w:r>
      <w:r w:rsidR="0088067F" w:rsidRPr="006546D0">
        <w:rPr>
          <w:rFonts w:ascii="Times New Roman" w:eastAsia="Times New Roman" w:hAnsi="Times New Roman" w:cs="Times New Roman"/>
          <w:color w:val="auto"/>
          <w:sz w:val="24"/>
          <w:szCs w:val="24"/>
          <w:lang w:eastAsia="da-DK"/>
        </w:rPr>
        <w:t>Ejendomsudvikling A/S.</w:t>
      </w:r>
    </w:p>
    <w:p w:rsidR="0088067F" w:rsidRPr="006546D0" w:rsidRDefault="0088067F" w:rsidP="0088067F">
      <w:pPr>
        <w:rPr>
          <w:rFonts w:ascii="Times New Roman" w:eastAsia="Times New Roman" w:hAnsi="Times New Roman" w:cs="Times New Roman"/>
          <w:color w:val="auto"/>
          <w:sz w:val="24"/>
          <w:szCs w:val="24"/>
          <w:lang w:eastAsia="da-DK"/>
        </w:rPr>
      </w:pPr>
    </w:p>
    <w:p w:rsidR="0088067F" w:rsidRPr="006546D0" w:rsidRDefault="009534D5" w:rsidP="0088067F">
      <w:pPr>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88067F" w:rsidRPr="006546D0">
        <w:rPr>
          <w:rFonts w:ascii="Times New Roman" w:eastAsia="Times New Roman" w:hAnsi="Times New Roman" w:cs="Times New Roman"/>
          <w:color w:val="auto"/>
          <w:sz w:val="24"/>
          <w:szCs w:val="24"/>
          <w:lang w:eastAsia="da-DK"/>
        </w:rPr>
        <w:t>DSB Ejendomsudvikling A/S vil skulle fungere på markedsvilkår– i overensstemmelse med gældende regler herfor – med den dertil hørende risiko,</w:t>
      </w:r>
    </w:p>
    <w:p w:rsidR="0088067F" w:rsidRPr="006546D0" w:rsidRDefault="0088067F" w:rsidP="0088067F">
      <w:pPr>
        <w:rPr>
          <w:rFonts w:ascii="Times New Roman" w:eastAsia="Times New Roman" w:hAnsi="Times New Roman" w:cs="Times New Roman"/>
          <w:color w:val="auto"/>
          <w:sz w:val="24"/>
          <w:szCs w:val="24"/>
          <w:lang w:eastAsia="da-DK"/>
        </w:rPr>
      </w:pPr>
    </w:p>
    <w:p w:rsidR="0088067F" w:rsidRPr="006546D0" w:rsidRDefault="009534D5" w:rsidP="0088067F">
      <w:pPr>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5E19CB">
        <w:rPr>
          <w:rFonts w:ascii="Times New Roman" w:eastAsia="Times New Roman" w:hAnsi="Times New Roman" w:cs="Times New Roman"/>
          <w:color w:val="auto"/>
          <w:sz w:val="24"/>
          <w:szCs w:val="24"/>
          <w:lang w:eastAsia="da-DK"/>
        </w:rPr>
        <w:t>Det er ikke hensigten, at t</w:t>
      </w:r>
      <w:r w:rsidR="0088067F" w:rsidRPr="006546D0">
        <w:rPr>
          <w:rFonts w:ascii="Times New Roman" w:eastAsia="Times New Roman" w:hAnsi="Times New Roman" w:cs="Times New Roman"/>
          <w:color w:val="auto"/>
          <w:sz w:val="24"/>
          <w:szCs w:val="24"/>
          <w:lang w:eastAsia="da-DK"/>
        </w:rPr>
        <w:t>ransport-, bygnings- og boligministeren, med henvisning til § 12, stk. 5 i DSB loven, skal kunne stille garanti for kommercielle ejendomsaktiviteter i DSB</w:t>
      </w:r>
    </w:p>
    <w:p w:rsidR="004A67CC" w:rsidRPr="006546D0" w:rsidRDefault="009534D5" w:rsidP="00375DAF">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D750CB" w:rsidRPr="006546D0">
        <w:rPr>
          <w:rFonts w:ascii="Times New Roman" w:eastAsia="Times New Roman" w:hAnsi="Times New Roman" w:cs="Times New Roman"/>
          <w:color w:val="auto"/>
          <w:sz w:val="24"/>
          <w:szCs w:val="24"/>
          <w:lang w:eastAsia="da-DK"/>
        </w:rPr>
        <w:t>Det indebærer, at DSB Ejendomsudvikling A/S</w:t>
      </w:r>
      <w:r w:rsidR="00C656BA" w:rsidRPr="006546D0">
        <w:rPr>
          <w:rFonts w:ascii="Times New Roman" w:eastAsia="Times New Roman" w:hAnsi="Times New Roman" w:cs="Times New Roman"/>
          <w:color w:val="auto"/>
          <w:sz w:val="24"/>
          <w:szCs w:val="24"/>
          <w:lang w:eastAsia="da-DK"/>
        </w:rPr>
        <w:t xml:space="preserve"> vil skulle fungere på markedsvilkår, også med hensyn til låne- og finansieringsvilkår, der vil skulle optages på almindelige kommercielle vilkår.</w:t>
      </w:r>
      <w:r w:rsidR="00D750CB" w:rsidRPr="006546D0">
        <w:rPr>
          <w:rFonts w:ascii="Times New Roman" w:eastAsia="Times New Roman" w:hAnsi="Times New Roman" w:cs="Times New Roman"/>
          <w:color w:val="auto"/>
          <w:sz w:val="24"/>
          <w:szCs w:val="24"/>
          <w:lang w:eastAsia="da-DK"/>
        </w:rPr>
        <w:t xml:space="preserve"> </w:t>
      </w:r>
    </w:p>
    <w:p w:rsidR="00CD15F4" w:rsidRPr="006546D0" w:rsidRDefault="009534D5" w:rsidP="00CD15F4">
      <w:pPr>
        <w:spacing w:before="100" w:beforeAutospacing="1" w:line="240" w:lineRule="auto"/>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color w:val="auto"/>
          <w:sz w:val="24"/>
          <w:szCs w:val="24"/>
          <w:lang w:eastAsia="da-DK"/>
        </w:rPr>
        <w:lastRenderedPageBreak/>
        <w:t xml:space="preserve">  </w:t>
      </w:r>
      <w:r w:rsidR="00D750CB" w:rsidRPr="006546D0">
        <w:rPr>
          <w:rFonts w:ascii="Times New Roman" w:eastAsia="Times New Roman" w:hAnsi="Times New Roman" w:cs="Times New Roman"/>
          <w:color w:val="auto"/>
          <w:sz w:val="24"/>
          <w:szCs w:val="24"/>
          <w:lang w:eastAsia="da-DK"/>
        </w:rPr>
        <w:t xml:space="preserve">Gevinsten </w:t>
      </w:r>
      <w:r w:rsidR="00171E65" w:rsidRPr="006546D0">
        <w:rPr>
          <w:rFonts w:ascii="Times New Roman" w:eastAsia="Times New Roman" w:hAnsi="Times New Roman" w:cs="Times New Roman"/>
          <w:color w:val="auto"/>
          <w:sz w:val="24"/>
          <w:szCs w:val="24"/>
          <w:lang w:eastAsia="da-DK"/>
        </w:rPr>
        <w:t xml:space="preserve">kan realiseres </w:t>
      </w:r>
      <w:r w:rsidR="00DB52E8" w:rsidRPr="006546D0">
        <w:rPr>
          <w:rFonts w:ascii="Times New Roman" w:eastAsia="Times New Roman" w:hAnsi="Times New Roman" w:cs="Times New Roman"/>
          <w:i/>
          <w:color w:val="auto"/>
          <w:sz w:val="24"/>
          <w:szCs w:val="24"/>
          <w:lang w:eastAsia="da-DK"/>
        </w:rPr>
        <w:t>enten</w:t>
      </w:r>
      <w:r w:rsidR="00DB52E8" w:rsidRPr="006546D0">
        <w:rPr>
          <w:rFonts w:ascii="Times New Roman" w:eastAsia="Times New Roman" w:hAnsi="Times New Roman" w:cs="Times New Roman"/>
          <w:color w:val="auto"/>
          <w:sz w:val="24"/>
          <w:szCs w:val="24"/>
          <w:lang w:eastAsia="da-DK"/>
        </w:rPr>
        <w:t xml:space="preserve"> </w:t>
      </w:r>
      <w:r w:rsidR="00171E65" w:rsidRPr="006546D0">
        <w:rPr>
          <w:rFonts w:ascii="Times New Roman" w:eastAsia="Times New Roman" w:hAnsi="Times New Roman" w:cs="Times New Roman"/>
          <w:color w:val="auto"/>
          <w:sz w:val="24"/>
          <w:szCs w:val="24"/>
          <w:lang w:eastAsia="da-DK"/>
        </w:rPr>
        <w:t>ved løbende at generere lejeindtægter fra kommerciel</w:t>
      </w:r>
      <w:r w:rsidR="00AA2BC5" w:rsidRPr="006546D0">
        <w:rPr>
          <w:rFonts w:ascii="Times New Roman" w:eastAsia="Times New Roman" w:hAnsi="Times New Roman" w:cs="Times New Roman"/>
          <w:color w:val="auto"/>
          <w:sz w:val="24"/>
          <w:szCs w:val="24"/>
          <w:lang w:eastAsia="da-DK"/>
        </w:rPr>
        <w:t xml:space="preserve"> </w:t>
      </w:r>
      <w:r w:rsidR="00171E65" w:rsidRPr="006546D0">
        <w:rPr>
          <w:rFonts w:ascii="Times New Roman" w:eastAsia="Times New Roman" w:hAnsi="Times New Roman" w:cs="Times New Roman"/>
          <w:color w:val="auto"/>
          <w:sz w:val="24"/>
          <w:szCs w:val="24"/>
          <w:lang w:eastAsia="da-DK"/>
        </w:rPr>
        <w:t>ejendomsudvikling</w:t>
      </w:r>
      <w:r w:rsidR="005B31DE" w:rsidRPr="006546D0">
        <w:rPr>
          <w:rFonts w:ascii="Times New Roman" w:eastAsia="Times New Roman" w:hAnsi="Times New Roman" w:cs="Times New Roman"/>
          <w:color w:val="auto"/>
          <w:sz w:val="24"/>
          <w:szCs w:val="24"/>
          <w:lang w:eastAsia="da-DK"/>
        </w:rPr>
        <w:t xml:space="preserve"> </w:t>
      </w:r>
      <w:r w:rsidR="00A05D3E" w:rsidRPr="006546D0">
        <w:rPr>
          <w:rFonts w:ascii="Times New Roman" w:eastAsia="Times New Roman" w:hAnsi="Times New Roman" w:cs="Times New Roman"/>
          <w:i/>
          <w:color w:val="auto"/>
          <w:sz w:val="24"/>
          <w:szCs w:val="24"/>
          <w:lang w:eastAsia="da-DK"/>
        </w:rPr>
        <w:t>eller</w:t>
      </w:r>
      <w:r w:rsidR="00A05D3E" w:rsidRPr="006546D0">
        <w:rPr>
          <w:rFonts w:ascii="Times New Roman" w:eastAsia="Times New Roman" w:hAnsi="Times New Roman" w:cs="Times New Roman"/>
          <w:color w:val="auto"/>
          <w:sz w:val="24"/>
          <w:szCs w:val="24"/>
          <w:lang w:eastAsia="da-DK"/>
        </w:rPr>
        <w:t xml:space="preserve"> </w:t>
      </w:r>
      <w:r w:rsidR="00D750CB" w:rsidRPr="006546D0">
        <w:rPr>
          <w:rFonts w:ascii="Times New Roman" w:eastAsia="Times New Roman" w:hAnsi="Times New Roman" w:cs="Times New Roman"/>
          <w:color w:val="auto"/>
          <w:sz w:val="24"/>
          <w:szCs w:val="24"/>
          <w:lang w:eastAsia="da-DK"/>
        </w:rPr>
        <w:t>ved</w:t>
      </w:r>
      <w:r w:rsidR="00DB52E8" w:rsidRPr="006546D0">
        <w:rPr>
          <w:rFonts w:ascii="Times New Roman" w:eastAsia="Times New Roman" w:hAnsi="Times New Roman" w:cs="Times New Roman"/>
          <w:color w:val="auto"/>
          <w:sz w:val="24"/>
          <w:szCs w:val="24"/>
          <w:lang w:eastAsia="da-DK"/>
        </w:rPr>
        <w:t xml:space="preserve"> </w:t>
      </w:r>
      <w:r w:rsidR="00D750CB" w:rsidRPr="006546D0">
        <w:rPr>
          <w:rFonts w:ascii="Times New Roman" w:eastAsia="Times New Roman" w:hAnsi="Times New Roman" w:cs="Times New Roman"/>
          <w:color w:val="auto"/>
          <w:sz w:val="24"/>
          <w:szCs w:val="24"/>
          <w:lang w:eastAsia="da-DK"/>
        </w:rPr>
        <w:t>udtræden fra partnerskabet</w:t>
      </w:r>
      <w:r w:rsidR="00BF553A" w:rsidRPr="006546D0">
        <w:rPr>
          <w:rFonts w:ascii="Times New Roman" w:eastAsia="Times New Roman" w:hAnsi="Times New Roman" w:cs="Times New Roman"/>
          <w:color w:val="auto"/>
          <w:sz w:val="24"/>
          <w:szCs w:val="24"/>
          <w:lang w:eastAsia="da-DK"/>
        </w:rPr>
        <w:t xml:space="preserve">. </w:t>
      </w:r>
    </w:p>
    <w:p w:rsidR="007724B5" w:rsidRPr="006546D0" w:rsidRDefault="009534D5" w:rsidP="00CD15F4">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CD15F4" w:rsidRPr="006546D0">
        <w:rPr>
          <w:rFonts w:ascii="Times New Roman" w:eastAsia="Times New Roman" w:hAnsi="Times New Roman" w:cs="Times New Roman"/>
          <w:color w:val="auto"/>
          <w:sz w:val="24"/>
          <w:szCs w:val="24"/>
          <w:lang w:eastAsia="da-DK"/>
        </w:rPr>
        <w:t xml:space="preserve">DSB Ejendomsudvikling A/S vil normalt </w:t>
      </w:r>
      <w:r w:rsidR="001F0696" w:rsidRPr="006546D0">
        <w:rPr>
          <w:rFonts w:ascii="Times New Roman" w:eastAsia="Times New Roman" w:hAnsi="Times New Roman" w:cs="Times New Roman"/>
          <w:color w:val="auto"/>
          <w:sz w:val="24"/>
          <w:szCs w:val="24"/>
          <w:lang w:eastAsia="da-DK"/>
        </w:rPr>
        <w:t xml:space="preserve">træde ud af sin investering </w:t>
      </w:r>
      <w:r w:rsidR="00A05D3E" w:rsidRPr="006546D0">
        <w:rPr>
          <w:rFonts w:ascii="Times New Roman" w:eastAsia="Times New Roman" w:hAnsi="Times New Roman" w:cs="Times New Roman"/>
          <w:color w:val="auto"/>
          <w:sz w:val="24"/>
          <w:szCs w:val="24"/>
          <w:lang w:eastAsia="da-DK"/>
        </w:rPr>
        <w:t>–</w:t>
      </w:r>
      <w:r w:rsidR="001F0696" w:rsidRPr="006546D0">
        <w:rPr>
          <w:rFonts w:ascii="Times New Roman" w:eastAsia="Times New Roman" w:hAnsi="Times New Roman" w:cs="Times New Roman"/>
          <w:color w:val="auto"/>
          <w:sz w:val="24"/>
          <w:szCs w:val="24"/>
          <w:lang w:eastAsia="da-DK"/>
        </w:rPr>
        <w:t xml:space="preserve"> </w:t>
      </w:r>
      <w:r w:rsidR="00CD15F4" w:rsidRPr="006546D0">
        <w:rPr>
          <w:rFonts w:ascii="Times New Roman" w:eastAsia="Times New Roman" w:hAnsi="Times New Roman" w:cs="Times New Roman"/>
          <w:color w:val="auto"/>
          <w:sz w:val="24"/>
          <w:szCs w:val="24"/>
          <w:lang w:eastAsia="da-DK"/>
        </w:rPr>
        <w:t>samtidig</w:t>
      </w:r>
      <w:r w:rsidR="00A05D3E" w:rsidRPr="006546D0">
        <w:rPr>
          <w:rFonts w:ascii="Times New Roman" w:eastAsia="Times New Roman" w:hAnsi="Times New Roman" w:cs="Times New Roman"/>
          <w:color w:val="auto"/>
          <w:sz w:val="24"/>
          <w:szCs w:val="24"/>
          <w:lang w:eastAsia="da-DK"/>
        </w:rPr>
        <w:t xml:space="preserve"> med, at </w:t>
      </w:r>
      <w:r w:rsidR="003C1E77" w:rsidRPr="006546D0">
        <w:rPr>
          <w:rFonts w:ascii="Times New Roman" w:eastAsia="Times New Roman" w:hAnsi="Times New Roman" w:cs="Times New Roman"/>
          <w:color w:val="auto"/>
          <w:sz w:val="24"/>
          <w:szCs w:val="24"/>
          <w:lang w:eastAsia="da-DK"/>
        </w:rPr>
        <w:t xml:space="preserve">den private investor </w:t>
      </w:r>
      <w:r w:rsidR="00A05D3E" w:rsidRPr="006546D0">
        <w:rPr>
          <w:rFonts w:ascii="Times New Roman" w:eastAsia="Times New Roman" w:hAnsi="Times New Roman" w:cs="Times New Roman"/>
          <w:color w:val="auto"/>
          <w:sz w:val="24"/>
          <w:szCs w:val="24"/>
          <w:lang w:eastAsia="da-DK"/>
        </w:rPr>
        <w:t>udtræder</w:t>
      </w:r>
      <w:r w:rsidR="00CD15F4" w:rsidRPr="006546D0">
        <w:rPr>
          <w:rFonts w:ascii="Times New Roman" w:eastAsia="Times New Roman" w:hAnsi="Times New Roman" w:cs="Times New Roman"/>
          <w:color w:val="auto"/>
          <w:sz w:val="24"/>
          <w:szCs w:val="24"/>
          <w:lang w:eastAsia="da-DK"/>
        </w:rPr>
        <w:t>.</w:t>
      </w:r>
    </w:p>
    <w:p w:rsidR="00A05D3E" w:rsidRPr="006546D0" w:rsidRDefault="009534D5" w:rsidP="00CD15F4">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7724B5" w:rsidRPr="006546D0">
        <w:rPr>
          <w:rFonts w:ascii="Times New Roman" w:eastAsia="Times New Roman" w:hAnsi="Times New Roman" w:cs="Times New Roman"/>
          <w:color w:val="auto"/>
          <w:sz w:val="24"/>
          <w:szCs w:val="24"/>
          <w:lang w:eastAsia="da-DK"/>
        </w:rPr>
        <w:t xml:space="preserve">I ejendomsprojekter, som indeholder lejemål, kan DSB Ejendomsudvikling A/S blive i projektet, så længe partneren gør. </w:t>
      </w:r>
    </w:p>
    <w:p w:rsidR="00A05D3E" w:rsidRPr="006546D0" w:rsidRDefault="009534D5" w:rsidP="00CD15F4">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7724B5" w:rsidRPr="006546D0">
        <w:rPr>
          <w:rFonts w:ascii="Times New Roman" w:eastAsia="Times New Roman" w:hAnsi="Times New Roman" w:cs="Times New Roman"/>
          <w:color w:val="auto"/>
          <w:sz w:val="24"/>
          <w:szCs w:val="24"/>
          <w:lang w:eastAsia="da-DK"/>
        </w:rPr>
        <w:t xml:space="preserve">De økonomiske konsekvenser herved er, at hjemtagelsen af gevinsten spredes ud over flere år. </w:t>
      </w:r>
    </w:p>
    <w:p w:rsidR="00CD15F4" w:rsidRPr="006546D0" w:rsidRDefault="009534D5" w:rsidP="00CD15F4">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7724B5" w:rsidRPr="006546D0">
        <w:rPr>
          <w:rFonts w:ascii="Times New Roman" w:eastAsia="Times New Roman" w:hAnsi="Times New Roman" w:cs="Times New Roman"/>
          <w:color w:val="auto"/>
          <w:sz w:val="24"/>
          <w:szCs w:val="24"/>
          <w:lang w:eastAsia="da-DK"/>
        </w:rPr>
        <w:t xml:space="preserve">Såfremt partneren efter en årrække går ud af projektet, vil DSB Ejendomsudvikling A/S kunne blive i projektet </w:t>
      </w:r>
      <w:r w:rsidR="00DB52E8" w:rsidRPr="006546D0">
        <w:rPr>
          <w:rFonts w:ascii="Times New Roman" w:eastAsia="Times New Roman" w:hAnsi="Times New Roman" w:cs="Times New Roman"/>
          <w:color w:val="auto"/>
          <w:sz w:val="24"/>
          <w:szCs w:val="24"/>
          <w:lang w:eastAsia="da-DK"/>
        </w:rPr>
        <w:t xml:space="preserve">sammen </w:t>
      </w:r>
      <w:r w:rsidR="007724B5" w:rsidRPr="006546D0">
        <w:rPr>
          <w:rFonts w:ascii="Times New Roman" w:eastAsia="Times New Roman" w:hAnsi="Times New Roman" w:cs="Times New Roman"/>
          <w:color w:val="auto"/>
          <w:sz w:val="24"/>
          <w:szCs w:val="24"/>
          <w:lang w:eastAsia="da-DK"/>
        </w:rPr>
        <w:t xml:space="preserve">med en ny </w:t>
      </w:r>
      <w:r w:rsidR="003C1E77" w:rsidRPr="006546D0">
        <w:rPr>
          <w:rFonts w:ascii="Times New Roman" w:eastAsia="Times New Roman" w:hAnsi="Times New Roman" w:cs="Times New Roman"/>
          <w:color w:val="auto"/>
          <w:sz w:val="24"/>
          <w:szCs w:val="24"/>
          <w:lang w:eastAsia="da-DK"/>
        </w:rPr>
        <w:t>privat investor</w:t>
      </w:r>
      <w:r w:rsidR="007724B5" w:rsidRPr="006546D0">
        <w:rPr>
          <w:rFonts w:ascii="Times New Roman" w:eastAsia="Times New Roman" w:hAnsi="Times New Roman" w:cs="Times New Roman"/>
          <w:color w:val="auto"/>
          <w:sz w:val="24"/>
          <w:szCs w:val="24"/>
          <w:lang w:eastAsia="da-DK"/>
        </w:rPr>
        <w:t xml:space="preserve">. </w:t>
      </w:r>
      <w:r w:rsidR="00482D6B" w:rsidRPr="006546D0">
        <w:rPr>
          <w:rFonts w:ascii="Times New Roman" w:eastAsia="Times New Roman" w:hAnsi="Times New Roman" w:cs="Times New Roman"/>
          <w:color w:val="auto"/>
          <w:sz w:val="24"/>
          <w:szCs w:val="24"/>
          <w:lang w:eastAsia="da-DK"/>
        </w:rPr>
        <w:t xml:space="preserve">Det vil dog kræve, at </w:t>
      </w:r>
      <w:r w:rsidR="007724B5" w:rsidRPr="006546D0">
        <w:rPr>
          <w:rFonts w:ascii="Times New Roman" w:eastAsia="Times New Roman" w:hAnsi="Times New Roman" w:cs="Times New Roman"/>
          <w:color w:val="auto"/>
          <w:sz w:val="24"/>
          <w:szCs w:val="24"/>
          <w:lang w:eastAsia="da-DK"/>
        </w:rPr>
        <w:t>DSB Ejendomsudvikling A/S</w:t>
      </w:r>
      <w:r w:rsidR="00482D6B" w:rsidRPr="006546D0">
        <w:rPr>
          <w:rFonts w:ascii="Times New Roman" w:eastAsia="Times New Roman" w:hAnsi="Times New Roman" w:cs="Times New Roman"/>
          <w:color w:val="auto"/>
          <w:sz w:val="24"/>
          <w:szCs w:val="24"/>
          <w:lang w:eastAsia="da-DK"/>
        </w:rPr>
        <w:t xml:space="preserve"> </w:t>
      </w:r>
      <w:r w:rsidR="007724B5" w:rsidRPr="006546D0">
        <w:rPr>
          <w:rFonts w:ascii="Times New Roman" w:eastAsia="Times New Roman" w:hAnsi="Times New Roman" w:cs="Times New Roman"/>
          <w:color w:val="auto"/>
          <w:sz w:val="24"/>
          <w:szCs w:val="24"/>
          <w:lang w:eastAsia="da-DK"/>
        </w:rPr>
        <w:t>via en markedstest</w:t>
      </w:r>
      <w:r w:rsidR="00DB52E8" w:rsidRPr="006546D0">
        <w:rPr>
          <w:rFonts w:ascii="Times New Roman" w:eastAsia="Times New Roman" w:hAnsi="Times New Roman" w:cs="Times New Roman"/>
          <w:color w:val="auto"/>
          <w:sz w:val="24"/>
          <w:szCs w:val="24"/>
          <w:lang w:eastAsia="da-DK"/>
        </w:rPr>
        <w:t xml:space="preserve"> </w:t>
      </w:r>
      <w:r w:rsidR="00482D6B" w:rsidRPr="006546D0">
        <w:rPr>
          <w:rFonts w:ascii="Times New Roman" w:eastAsia="Times New Roman" w:hAnsi="Times New Roman" w:cs="Times New Roman"/>
          <w:color w:val="auto"/>
          <w:sz w:val="24"/>
          <w:szCs w:val="24"/>
          <w:lang w:eastAsia="da-DK"/>
        </w:rPr>
        <w:t xml:space="preserve">kan </w:t>
      </w:r>
      <w:r w:rsidR="007724B5" w:rsidRPr="006546D0">
        <w:rPr>
          <w:rFonts w:ascii="Times New Roman" w:eastAsia="Times New Roman" w:hAnsi="Times New Roman" w:cs="Times New Roman"/>
          <w:color w:val="auto"/>
          <w:sz w:val="24"/>
          <w:szCs w:val="24"/>
          <w:lang w:eastAsia="da-DK"/>
        </w:rPr>
        <w:t xml:space="preserve">dokumentere, at investeringen fortsat giver et markedskonformt afkast. Markedstesten og den bagvedliggende beregning vil blive verificeret af en revisor eller en erhvervsmægler. </w:t>
      </w:r>
      <w:r w:rsidR="00CD15F4" w:rsidRPr="006546D0">
        <w:rPr>
          <w:rFonts w:ascii="Times New Roman" w:eastAsia="Times New Roman" w:hAnsi="Times New Roman" w:cs="Times New Roman"/>
          <w:color w:val="auto"/>
          <w:sz w:val="24"/>
          <w:szCs w:val="24"/>
          <w:lang w:eastAsia="da-DK"/>
        </w:rPr>
        <w:t xml:space="preserve"> </w:t>
      </w:r>
    </w:p>
    <w:p w:rsidR="00DB52E8" w:rsidRPr="006546D0" w:rsidRDefault="009534D5" w:rsidP="00CD15F4">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CD15F4" w:rsidRPr="006546D0">
        <w:rPr>
          <w:rFonts w:ascii="Times New Roman" w:eastAsia="Times New Roman" w:hAnsi="Times New Roman" w:cs="Times New Roman"/>
          <w:color w:val="auto"/>
          <w:sz w:val="24"/>
          <w:szCs w:val="24"/>
          <w:lang w:eastAsia="da-DK"/>
        </w:rPr>
        <w:t xml:space="preserve">Beregningen skal afklare, hvorvidt det </w:t>
      </w:r>
      <w:r w:rsidR="00DB52E8" w:rsidRPr="006546D0">
        <w:rPr>
          <w:rFonts w:ascii="Times New Roman" w:eastAsia="Times New Roman" w:hAnsi="Times New Roman" w:cs="Times New Roman"/>
          <w:color w:val="auto"/>
          <w:sz w:val="24"/>
          <w:szCs w:val="24"/>
          <w:lang w:eastAsia="da-DK"/>
        </w:rPr>
        <w:t xml:space="preserve">vil være </w:t>
      </w:r>
      <w:r w:rsidR="00CD15F4" w:rsidRPr="006546D0">
        <w:rPr>
          <w:rFonts w:ascii="Times New Roman" w:eastAsia="Times New Roman" w:hAnsi="Times New Roman" w:cs="Times New Roman"/>
          <w:color w:val="auto"/>
          <w:sz w:val="24"/>
          <w:szCs w:val="24"/>
          <w:lang w:eastAsia="da-DK"/>
        </w:rPr>
        <w:t xml:space="preserve">mest lønsomt for </w:t>
      </w:r>
      <w:r w:rsidR="00DB52E8" w:rsidRPr="006546D0">
        <w:rPr>
          <w:rFonts w:ascii="Times New Roman" w:eastAsia="Times New Roman" w:hAnsi="Times New Roman" w:cs="Times New Roman"/>
          <w:color w:val="auto"/>
          <w:sz w:val="24"/>
          <w:szCs w:val="24"/>
          <w:lang w:eastAsia="da-DK"/>
        </w:rPr>
        <w:t>DSB Ejendomsudvikling A/S, at</w:t>
      </w:r>
      <w:r w:rsidR="00CD15F4" w:rsidRPr="006546D0">
        <w:rPr>
          <w:rFonts w:ascii="Times New Roman" w:eastAsia="Times New Roman" w:hAnsi="Times New Roman" w:cs="Times New Roman"/>
          <w:color w:val="auto"/>
          <w:sz w:val="24"/>
          <w:szCs w:val="24"/>
          <w:lang w:eastAsia="da-DK"/>
        </w:rPr>
        <w:t xml:space="preserve"> forblive som ejer</w:t>
      </w:r>
      <w:r w:rsidR="007724B5" w:rsidRPr="006546D0">
        <w:rPr>
          <w:rFonts w:ascii="Times New Roman" w:eastAsia="Times New Roman" w:hAnsi="Times New Roman" w:cs="Times New Roman"/>
          <w:color w:val="auto"/>
          <w:sz w:val="24"/>
          <w:szCs w:val="24"/>
          <w:lang w:eastAsia="da-DK"/>
        </w:rPr>
        <w:t xml:space="preserve"> sammen med en ny partner</w:t>
      </w:r>
      <w:r w:rsidR="00CD15F4" w:rsidRPr="006546D0">
        <w:rPr>
          <w:rFonts w:ascii="Times New Roman" w:eastAsia="Times New Roman" w:hAnsi="Times New Roman" w:cs="Times New Roman"/>
          <w:color w:val="auto"/>
          <w:sz w:val="24"/>
          <w:szCs w:val="24"/>
          <w:lang w:eastAsia="da-DK"/>
        </w:rPr>
        <w:t xml:space="preserve"> og dermed udleje </w:t>
      </w:r>
      <w:r w:rsidR="00CD15F4" w:rsidRPr="006546D0">
        <w:rPr>
          <w:rFonts w:ascii="Times New Roman" w:eastAsia="Times New Roman" w:hAnsi="Times New Roman" w:cs="Times New Roman"/>
          <w:i/>
          <w:color w:val="auto"/>
          <w:sz w:val="24"/>
          <w:szCs w:val="24"/>
          <w:lang w:eastAsia="da-DK"/>
        </w:rPr>
        <w:t>eller</w:t>
      </w:r>
      <w:r w:rsidR="00CD15F4" w:rsidRPr="006546D0">
        <w:rPr>
          <w:rFonts w:ascii="Times New Roman" w:eastAsia="Times New Roman" w:hAnsi="Times New Roman" w:cs="Times New Roman"/>
          <w:color w:val="auto"/>
          <w:sz w:val="24"/>
          <w:szCs w:val="24"/>
          <w:lang w:eastAsia="da-DK"/>
        </w:rPr>
        <w:t xml:space="preserve"> </w:t>
      </w:r>
      <w:r w:rsidR="00DB52E8" w:rsidRPr="006546D0">
        <w:rPr>
          <w:rFonts w:ascii="Times New Roman" w:eastAsia="Times New Roman" w:hAnsi="Times New Roman" w:cs="Times New Roman"/>
          <w:color w:val="auto"/>
          <w:sz w:val="24"/>
          <w:szCs w:val="24"/>
          <w:lang w:eastAsia="da-DK"/>
        </w:rPr>
        <w:t xml:space="preserve">at </w:t>
      </w:r>
      <w:r w:rsidR="00CD15F4" w:rsidRPr="006546D0">
        <w:rPr>
          <w:rFonts w:ascii="Times New Roman" w:eastAsia="Times New Roman" w:hAnsi="Times New Roman" w:cs="Times New Roman"/>
          <w:color w:val="auto"/>
          <w:sz w:val="24"/>
          <w:szCs w:val="24"/>
          <w:lang w:eastAsia="da-DK"/>
        </w:rPr>
        <w:t xml:space="preserve">sælge ejendommen. </w:t>
      </w:r>
      <w:r w:rsidR="00E6630A" w:rsidRPr="006546D0">
        <w:rPr>
          <w:rFonts w:ascii="Times New Roman" w:eastAsia="Times New Roman" w:hAnsi="Times New Roman" w:cs="Times New Roman"/>
          <w:color w:val="auto"/>
          <w:sz w:val="24"/>
          <w:szCs w:val="24"/>
          <w:lang w:eastAsia="da-DK"/>
        </w:rPr>
        <w:br/>
      </w:r>
    </w:p>
    <w:p w:rsidR="00E6630A" w:rsidRPr="006546D0" w:rsidRDefault="009534D5" w:rsidP="00E6630A">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color w:val="auto"/>
          <w:sz w:val="24"/>
          <w:szCs w:val="24"/>
          <w:lang w:eastAsia="da-DK"/>
        </w:rPr>
        <w:t xml:space="preserve">  </w:t>
      </w:r>
      <w:r w:rsidR="00E6630A" w:rsidRPr="006546D0">
        <w:rPr>
          <w:rFonts w:ascii="Times New Roman" w:eastAsia="Times New Roman" w:hAnsi="Times New Roman" w:cs="Times New Roman"/>
          <w:color w:val="auto"/>
          <w:sz w:val="24"/>
          <w:szCs w:val="24"/>
          <w:lang w:eastAsia="da-DK"/>
        </w:rPr>
        <w:t xml:space="preserve">Det foreslås, at der indsættes et nyt </w:t>
      </w:r>
      <w:r w:rsidR="00E6630A" w:rsidRPr="006546D0">
        <w:rPr>
          <w:rFonts w:ascii="Times New Roman" w:eastAsia="Times New Roman" w:hAnsi="Times New Roman" w:cs="Times New Roman"/>
          <w:i/>
          <w:color w:val="auto"/>
          <w:sz w:val="24"/>
          <w:szCs w:val="24"/>
          <w:lang w:eastAsia="da-DK"/>
        </w:rPr>
        <w:t>§ 2, stk. 6,</w:t>
      </w:r>
      <w:r w:rsidR="00E6630A" w:rsidRPr="006546D0">
        <w:rPr>
          <w:rFonts w:ascii="Times New Roman" w:eastAsia="Times New Roman" w:hAnsi="Times New Roman" w:cs="Times New Roman"/>
          <w:color w:val="auto"/>
          <w:sz w:val="24"/>
          <w:szCs w:val="24"/>
          <w:lang w:eastAsia="da-DK"/>
        </w:rPr>
        <w:t xml:space="preserve"> som giver DSB Ejendomsudvikling A/S </w:t>
      </w:r>
      <w:r w:rsidR="00E6630A" w:rsidRPr="006546D0">
        <w:rPr>
          <w:rFonts w:ascii="Times New Roman" w:eastAsia="Times New Roman" w:hAnsi="Times New Roman" w:cs="Times New Roman"/>
          <w:iCs/>
          <w:color w:val="auto"/>
          <w:sz w:val="24"/>
          <w:szCs w:val="24"/>
          <w:lang w:eastAsia="da-DK"/>
        </w:rPr>
        <w:t>hjemmel til i forbindelse med sin aktivitet, jf. stk. 5, at erhverve ejendomme med tilknytning til DSB eller DSB Ejendomsudvikling A/S’ ejendomme.</w:t>
      </w:r>
    </w:p>
    <w:p w:rsidR="00E6630A" w:rsidRPr="006546D0" w:rsidRDefault="009534D5" w:rsidP="00E6630A">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E6630A" w:rsidRPr="006546D0">
        <w:rPr>
          <w:rFonts w:ascii="Times New Roman" w:eastAsia="Times New Roman" w:hAnsi="Times New Roman" w:cs="Times New Roman"/>
          <w:color w:val="auto"/>
          <w:sz w:val="24"/>
          <w:szCs w:val="24"/>
          <w:lang w:eastAsia="da-DK"/>
        </w:rPr>
        <w:t xml:space="preserve">DSB Ejendomsudvikling A/S kan erhverve ejendomme, såfremt en projektudvikling vil være vanskelig uden et opkøb af ejendommen, som er beliggende på eller ved et areal, som skal gennemgå en udvikling med henblik på byggemodning.. </w:t>
      </w:r>
    </w:p>
    <w:p w:rsidR="00E6630A" w:rsidRDefault="009534D5" w:rsidP="00E6630A">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E6630A" w:rsidRPr="006546D0">
        <w:rPr>
          <w:rFonts w:ascii="Times New Roman" w:eastAsia="Times New Roman" w:hAnsi="Times New Roman" w:cs="Times New Roman"/>
          <w:color w:val="auto"/>
          <w:sz w:val="24"/>
          <w:szCs w:val="24"/>
          <w:lang w:eastAsia="da-DK"/>
        </w:rPr>
        <w:t>DSB Ejendomsudvikling A/S’s adgang til erhvervelse af ejendomme hører til undtagelsen, og erhvervelsen af ejendomme vil kun være muligt for at kunne gennemføre et logistisk sammenhængende projekt.</w:t>
      </w:r>
      <w:r w:rsidR="00E6630A" w:rsidRPr="00C57213">
        <w:rPr>
          <w:rFonts w:ascii="Times New Roman" w:eastAsia="Times New Roman" w:hAnsi="Times New Roman" w:cs="Times New Roman"/>
          <w:color w:val="auto"/>
          <w:sz w:val="24"/>
          <w:szCs w:val="24"/>
          <w:lang w:eastAsia="da-DK"/>
        </w:rPr>
        <w:t xml:space="preserve"> </w:t>
      </w:r>
      <w:r w:rsidR="00E6630A">
        <w:rPr>
          <w:rFonts w:ascii="Times New Roman" w:eastAsia="Times New Roman" w:hAnsi="Times New Roman" w:cs="Times New Roman"/>
          <w:color w:val="auto"/>
          <w:sz w:val="24"/>
          <w:szCs w:val="24"/>
          <w:lang w:eastAsia="da-DK"/>
        </w:rPr>
        <w:br/>
      </w:r>
    </w:p>
    <w:p w:rsidR="002A0708" w:rsidRPr="00C57213" w:rsidRDefault="009534D5" w:rsidP="00B815D7">
      <w:pPr>
        <w:spacing w:line="240" w:lineRule="auto"/>
      </w:pPr>
      <w:r>
        <w:rPr>
          <w:rFonts w:ascii="Times New Roman" w:eastAsia="Times New Roman" w:hAnsi="Times New Roman" w:cs="Times New Roman"/>
          <w:iCs/>
          <w:color w:val="auto"/>
          <w:sz w:val="24"/>
          <w:szCs w:val="24"/>
          <w:lang w:eastAsia="da-DK"/>
        </w:rPr>
        <w:t xml:space="preserve">  </w:t>
      </w:r>
      <w:r w:rsidR="002A0708" w:rsidRPr="00C57213">
        <w:rPr>
          <w:rFonts w:ascii="Times New Roman" w:eastAsia="Times New Roman" w:hAnsi="Times New Roman" w:cs="Times New Roman"/>
          <w:iCs/>
          <w:color w:val="auto"/>
          <w:sz w:val="24"/>
          <w:szCs w:val="24"/>
          <w:lang w:eastAsia="da-DK"/>
        </w:rPr>
        <w:t>Der henvises i øvrigt til de almindelige bemærkninger</w:t>
      </w:r>
      <w:r w:rsidR="005E19CB">
        <w:rPr>
          <w:rFonts w:ascii="Times New Roman" w:eastAsia="Times New Roman" w:hAnsi="Times New Roman" w:cs="Times New Roman"/>
          <w:iCs/>
          <w:color w:val="auto"/>
          <w:sz w:val="24"/>
          <w:szCs w:val="24"/>
          <w:lang w:eastAsia="da-DK"/>
        </w:rPr>
        <w:t>.</w:t>
      </w:r>
      <w:r w:rsidR="002A0708" w:rsidRPr="00C57213">
        <w:rPr>
          <w:rFonts w:ascii="Times New Roman" w:eastAsia="Times New Roman" w:hAnsi="Times New Roman" w:cs="Times New Roman"/>
          <w:iCs/>
          <w:color w:val="auto"/>
          <w:sz w:val="24"/>
          <w:szCs w:val="24"/>
          <w:lang w:eastAsia="da-DK"/>
        </w:rPr>
        <w:t xml:space="preserve"> </w:t>
      </w:r>
    </w:p>
    <w:p w:rsidR="00177862" w:rsidRPr="00C57213" w:rsidRDefault="00177862" w:rsidP="00A97B78">
      <w:pPr>
        <w:spacing w:line="240" w:lineRule="auto"/>
        <w:ind w:firstLine="170"/>
        <w:rPr>
          <w:rFonts w:ascii="Times New Roman" w:eastAsia="Times New Roman" w:hAnsi="Times New Roman" w:cs="Times New Roman"/>
          <w:color w:val="000000"/>
          <w:sz w:val="24"/>
          <w:szCs w:val="24"/>
          <w:lang w:eastAsia="da-DK"/>
        </w:rPr>
      </w:pPr>
    </w:p>
    <w:p w:rsidR="00A97B78" w:rsidRPr="00C57213" w:rsidRDefault="00A97B78" w:rsidP="00A97B78">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C57213">
        <w:rPr>
          <w:rFonts w:ascii="Times New Roman" w:eastAsia="Times New Roman" w:hAnsi="Times New Roman" w:cs="Times New Roman"/>
          <w:i/>
          <w:iCs/>
          <w:color w:val="000000"/>
          <w:sz w:val="24"/>
          <w:szCs w:val="24"/>
          <w:lang w:eastAsia="da-DK"/>
        </w:rPr>
        <w:t>Til § 2</w:t>
      </w:r>
    </w:p>
    <w:p w:rsidR="00A97B78" w:rsidRPr="00C57213" w:rsidRDefault="00795F1F">
      <w:pPr>
        <w:spacing w:before="100" w:beforeAutospacing="1" w:line="240" w:lineRule="auto"/>
        <w:ind w:firstLine="170"/>
        <w:rPr>
          <w:rFonts w:ascii="Times New Roman" w:eastAsia="Times New Roman" w:hAnsi="Times New Roman" w:cs="Times New Roman"/>
          <w:color w:val="auto"/>
          <w:sz w:val="24"/>
          <w:szCs w:val="24"/>
          <w:lang w:eastAsia="da-DK"/>
        </w:rPr>
      </w:pPr>
      <w:r w:rsidRPr="00C57213">
        <w:rPr>
          <w:rFonts w:ascii="Times New Roman" w:eastAsia="Times New Roman" w:hAnsi="Times New Roman" w:cs="Times New Roman"/>
          <w:color w:val="000000"/>
          <w:sz w:val="24"/>
          <w:szCs w:val="24"/>
          <w:lang w:eastAsia="da-DK"/>
        </w:rPr>
        <w:t>Det foreslås i § 2, at loven træder i</w:t>
      </w:r>
      <w:r w:rsidR="00121877" w:rsidRPr="00C57213">
        <w:rPr>
          <w:rFonts w:ascii="Times New Roman" w:eastAsia="Times New Roman" w:hAnsi="Times New Roman" w:cs="Times New Roman"/>
          <w:color w:val="000000"/>
          <w:sz w:val="24"/>
          <w:szCs w:val="24"/>
          <w:lang w:eastAsia="da-DK"/>
        </w:rPr>
        <w:t xml:space="preserve"> </w:t>
      </w:r>
      <w:r w:rsidRPr="00C57213">
        <w:rPr>
          <w:rFonts w:ascii="Times New Roman" w:eastAsia="Times New Roman" w:hAnsi="Times New Roman" w:cs="Times New Roman"/>
          <w:color w:val="000000"/>
          <w:sz w:val="24"/>
          <w:szCs w:val="24"/>
          <w:lang w:eastAsia="da-DK"/>
        </w:rPr>
        <w:t>kraft</w:t>
      </w:r>
      <w:r w:rsidR="00121877" w:rsidRPr="00C57213">
        <w:rPr>
          <w:rFonts w:ascii="Times New Roman" w:eastAsia="Times New Roman" w:hAnsi="Times New Roman" w:cs="Times New Roman"/>
          <w:color w:val="000000"/>
          <w:sz w:val="24"/>
          <w:szCs w:val="24"/>
          <w:lang w:eastAsia="da-DK"/>
        </w:rPr>
        <w:t xml:space="preserve"> den 1. </w:t>
      </w:r>
      <w:r w:rsidR="00476584" w:rsidRPr="00C57213">
        <w:rPr>
          <w:rFonts w:ascii="Times New Roman" w:eastAsia="Times New Roman" w:hAnsi="Times New Roman" w:cs="Times New Roman"/>
          <w:color w:val="000000"/>
          <w:sz w:val="24"/>
          <w:szCs w:val="24"/>
          <w:lang w:eastAsia="da-DK"/>
        </w:rPr>
        <w:t>maj</w:t>
      </w:r>
      <w:r w:rsidR="00121877" w:rsidRPr="00C57213">
        <w:rPr>
          <w:rFonts w:ascii="Times New Roman" w:eastAsia="Times New Roman" w:hAnsi="Times New Roman" w:cs="Times New Roman"/>
          <w:color w:val="000000"/>
          <w:sz w:val="24"/>
          <w:szCs w:val="24"/>
          <w:lang w:eastAsia="da-DK"/>
        </w:rPr>
        <w:t xml:space="preserve"> 2019.</w:t>
      </w:r>
      <w:r w:rsidRPr="00C57213">
        <w:rPr>
          <w:rFonts w:ascii="Times New Roman" w:eastAsia="Times New Roman" w:hAnsi="Times New Roman" w:cs="Times New Roman"/>
          <w:color w:val="000000"/>
          <w:sz w:val="24"/>
          <w:szCs w:val="24"/>
          <w:lang w:eastAsia="da-DK"/>
        </w:rPr>
        <w:t xml:space="preserve"> </w:t>
      </w:r>
    </w:p>
    <w:p w:rsidR="00A97B78" w:rsidRPr="00C57213" w:rsidRDefault="00A97B78" w:rsidP="00A97B78">
      <w:pPr>
        <w:spacing w:before="100" w:beforeAutospacing="1" w:line="240" w:lineRule="auto"/>
        <w:ind w:firstLine="170"/>
        <w:rPr>
          <w:rFonts w:ascii="Times New Roman" w:eastAsia="Times New Roman" w:hAnsi="Times New Roman" w:cs="Times New Roman"/>
          <w:color w:val="auto"/>
          <w:sz w:val="24"/>
          <w:szCs w:val="24"/>
          <w:lang w:eastAsia="da-DK"/>
        </w:rPr>
      </w:pPr>
    </w:p>
    <w:p w:rsidR="00DF6B73" w:rsidRPr="00C57213" w:rsidRDefault="00DF6B73" w:rsidP="00DF6B73">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C57213">
        <w:rPr>
          <w:rFonts w:ascii="Times New Roman" w:eastAsia="Times New Roman" w:hAnsi="Times New Roman" w:cs="Times New Roman"/>
          <w:i/>
          <w:iCs/>
          <w:color w:val="000000"/>
          <w:sz w:val="24"/>
          <w:szCs w:val="24"/>
          <w:lang w:eastAsia="da-DK"/>
        </w:rPr>
        <w:t>Til § 3</w:t>
      </w:r>
    </w:p>
    <w:p w:rsidR="00DF6B73" w:rsidRPr="00C57213" w:rsidRDefault="00B617A4" w:rsidP="00A97B78">
      <w:pPr>
        <w:spacing w:before="100" w:beforeAutospacing="1" w:line="240" w:lineRule="auto"/>
        <w:ind w:firstLine="170"/>
        <w:rPr>
          <w:rFonts w:ascii="Times New Roman" w:eastAsia="Times New Roman" w:hAnsi="Times New Roman" w:cs="Times New Roman"/>
          <w:color w:val="auto"/>
          <w:sz w:val="24"/>
          <w:szCs w:val="24"/>
          <w:lang w:eastAsia="da-DK"/>
        </w:rPr>
      </w:pPr>
      <w:r w:rsidRPr="00C57213">
        <w:rPr>
          <w:rFonts w:ascii="Times New Roman" w:eastAsia="Times New Roman" w:hAnsi="Times New Roman" w:cs="Times New Roman"/>
          <w:color w:val="auto"/>
          <w:sz w:val="24"/>
          <w:szCs w:val="24"/>
          <w:lang w:eastAsia="da-DK"/>
        </w:rPr>
        <w:t>Loven gælder ikke for Færø</w:t>
      </w:r>
      <w:r w:rsidR="00765B6F">
        <w:rPr>
          <w:rFonts w:ascii="Times New Roman" w:eastAsia="Times New Roman" w:hAnsi="Times New Roman" w:cs="Times New Roman"/>
          <w:color w:val="auto"/>
          <w:sz w:val="24"/>
          <w:szCs w:val="24"/>
          <w:lang w:eastAsia="da-DK"/>
        </w:rPr>
        <w:t>er</w:t>
      </w:r>
      <w:r w:rsidRPr="00C57213">
        <w:rPr>
          <w:rFonts w:ascii="Times New Roman" w:eastAsia="Times New Roman" w:hAnsi="Times New Roman" w:cs="Times New Roman"/>
          <w:color w:val="auto"/>
          <w:sz w:val="24"/>
          <w:szCs w:val="24"/>
          <w:lang w:eastAsia="da-DK"/>
        </w:rPr>
        <w:t>ne og Grønland.</w:t>
      </w:r>
    </w:p>
    <w:p w:rsidR="00DF6B73" w:rsidRPr="00C57213" w:rsidRDefault="00DF6B73" w:rsidP="00DF6B73">
      <w:pPr>
        <w:spacing w:before="100" w:beforeAutospacing="1" w:line="240" w:lineRule="auto"/>
        <w:ind w:left="7824" w:firstLine="170"/>
        <w:jc w:val="right"/>
        <w:rPr>
          <w:rFonts w:ascii="Times New Roman" w:eastAsia="Times New Roman" w:hAnsi="Times New Roman" w:cs="Times New Roman"/>
          <w:i/>
          <w:color w:val="auto"/>
          <w:sz w:val="28"/>
          <w:szCs w:val="28"/>
          <w:lang w:eastAsia="da-DK"/>
        </w:rPr>
      </w:pPr>
    </w:p>
    <w:p w:rsidR="005E19CB" w:rsidRDefault="005E19CB" w:rsidP="00DF6B73">
      <w:pPr>
        <w:spacing w:before="100" w:beforeAutospacing="1" w:line="240" w:lineRule="auto"/>
        <w:ind w:left="7824" w:firstLine="170"/>
        <w:jc w:val="right"/>
        <w:rPr>
          <w:b/>
          <w:sz w:val="22"/>
          <w:szCs w:val="10"/>
        </w:rPr>
      </w:pPr>
    </w:p>
    <w:p w:rsidR="00B41828" w:rsidRPr="00C57213" w:rsidRDefault="00B41828" w:rsidP="00DF6B73">
      <w:pPr>
        <w:spacing w:before="100" w:beforeAutospacing="1" w:line="240" w:lineRule="auto"/>
        <w:ind w:left="7824" w:firstLine="170"/>
        <w:jc w:val="right"/>
        <w:rPr>
          <w:b/>
          <w:sz w:val="22"/>
          <w:szCs w:val="10"/>
        </w:rPr>
      </w:pPr>
      <w:r w:rsidRPr="00C57213">
        <w:rPr>
          <w:b/>
          <w:sz w:val="22"/>
          <w:szCs w:val="10"/>
        </w:rPr>
        <w:lastRenderedPageBreak/>
        <w:t>Bilag 1</w:t>
      </w:r>
    </w:p>
    <w:p w:rsidR="00B41828" w:rsidRPr="00C57213" w:rsidRDefault="00B41828" w:rsidP="00DF6B73">
      <w:pPr>
        <w:spacing w:before="100" w:beforeAutospacing="1" w:line="240" w:lineRule="auto"/>
        <w:ind w:left="7824" w:hanging="7824"/>
        <w:jc w:val="center"/>
        <w:rPr>
          <w:b/>
          <w:sz w:val="22"/>
          <w:szCs w:val="10"/>
        </w:rPr>
      </w:pPr>
      <w:r w:rsidRPr="00C57213">
        <w:rPr>
          <w:b/>
          <w:sz w:val="22"/>
          <w:szCs w:val="10"/>
        </w:rPr>
        <w:t>Lovforslaget sammenholdt med gældende ret</w:t>
      </w:r>
    </w:p>
    <w:tbl>
      <w:tblPr>
        <w:tblStyle w:val="Tabel-Gitter"/>
        <w:tblW w:w="0" w:type="auto"/>
        <w:tblLook w:val="04A0" w:firstRow="1" w:lastRow="0" w:firstColumn="1" w:lastColumn="0" w:noHBand="0" w:noVBand="1"/>
      </w:tblPr>
      <w:tblGrid>
        <w:gridCol w:w="4889"/>
        <w:gridCol w:w="4889"/>
      </w:tblGrid>
      <w:tr w:rsidR="00B326D2" w:rsidTr="00B326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rsidR="003503DF" w:rsidRPr="00C57213" w:rsidRDefault="00B41828" w:rsidP="00DF6B73">
            <w:pPr>
              <w:spacing w:before="100" w:beforeAutospacing="1" w:line="240" w:lineRule="auto"/>
              <w:jc w:val="center"/>
              <w:rPr>
                <w:rFonts w:ascii="Times New Roman" w:hAnsi="Times New Roman" w:cs="Times New Roman"/>
                <w:sz w:val="24"/>
                <w:szCs w:val="24"/>
              </w:rPr>
            </w:pPr>
            <w:r w:rsidRPr="00C57213">
              <w:rPr>
                <w:rFonts w:ascii="Times New Roman" w:hAnsi="Times New Roman" w:cs="Times New Roman"/>
                <w:i/>
                <w:sz w:val="24"/>
                <w:szCs w:val="24"/>
              </w:rPr>
              <w:t>Gældende formulering</w:t>
            </w:r>
          </w:p>
          <w:p w:rsidR="00EC6F63" w:rsidRPr="00C57213" w:rsidRDefault="00EC6F63" w:rsidP="00EC6F63">
            <w:pPr>
              <w:spacing w:line="276" w:lineRule="auto"/>
              <w:ind w:firstLine="170"/>
              <w:rPr>
                <w:rFonts w:ascii="Times New Roman" w:hAnsi="Times New Roman" w:cs="Times New Roman"/>
                <w:sz w:val="24"/>
                <w:szCs w:val="24"/>
              </w:rPr>
            </w:pPr>
          </w:p>
          <w:p w:rsidR="00EC6F63" w:rsidRPr="00C2046A" w:rsidRDefault="00EC6F63" w:rsidP="00EC6F63">
            <w:pPr>
              <w:spacing w:line="276" w:lineRule="auto"/>
              <w:ind w:firstLine="170"/>
              <w:rPr>
                <w:rFonts w:ascii="Times New Roman" w:eastAsia="Times New Roman" w:hAnsi="Times New Roman" w:cs="Times New Roman"/>
                <w:bCs/>
                <w:color w:val="000000"/>
                <w:sz w:val="24"/>
                <w:szCs w:val="24"/>
              </w:rPr>
            </w:pPr>
            <w:r w:rsidRPr="00C2046A">
              <w:rPr>
                <w:rFonts w:ascii="Times New Roman" w:eastAsia="Times New Roman" w:hAnsi="Times New Roman" w:cs="Times New Roman"/>
                <w:b/>
                <w:bCs/>
                <w:color w:val="000000"/>
                <w:sz w:val="24"/>
                <w:szCs w:val="24"/>
              </w:rPr>
              <w:t>§ 2</w:t>
            </w:r>
            <w:r w:rsidRPr="00C2046A">
              <w:rPr>
                <w:rFonts w:ascii="Times New Roman" w:eastAsia="Times New Roman" w:hAnsi="Times New Roman" w:cs="Times New Roman"/>
                <w:bCs/>
                <w:color w:val="000000"/>
                <w:sz w:val="24"/>
                <w:szCs w:val="24"/>
              </w:rPr>
              <w:t>.</w:t>
            </w:r>
            <w:r w:rsidRPr="00C2046A">
              <w:rPr>
                <w:rFonts w:ascii="Times New Roman" w:eastAsia="Times New Roman" w:hAnsi="Times New Roman" w:cs="Times New Roman"/>
                <w:b/>
                <w:bCs/>
                <w:color w:val="000000"/>
                <w:sz w:val="24"/>
                <w:szCs w:val="24"/>
              </w:rPr>
              <w:t xml:space="preserve"> </w:t>
            </w:r>
            <w:r w:rsidRPr="00C2046A">
              <w:rPr>
                <w:rFonts w:ascii="Times New Roman" w:eastAsia="Times New Roman" w:hAnsi="Times New Roman" w:cs="Times New Roman"/>
                <w:bCs/>
                <w:color w:val="000000"/>
                <w:sz w:val="24"/>
                <w:szCs w:val="24"/>
              </w:rPr>
              <w:t>DSB's formål er at drive jernbanevirksomhed i medfør af lov om jernbane samt anden virksomhed, som ligger i naturlig forlængelse heraf. Virksomheden drives på forretningsmæssigt grundlag.</w:t>
            </w:r>
          </w:p>
          <w:p w:rsidR="00EC6F63" w:rsidRPr="00C2046A" w:rsidRDefault="00EC6F63" w:rsidP="00EC6F63">
            <w:pPr>
              <w:spacing w:line="276" w:lineRule="auto"/>
              <w:ind w:firstLine="170"/>
              <w:rPr>
                <w:rFonts w:ascii="Times New Roman" w:eastAsia="Times New Roman" w:hAnsi="Times New Roman" w:cs="Times New Roman"/>
                <w:bCs/>
                <w:color w:val="000000"/>
                <w:sz w:val="24"/>
                <w:szCs w:val="24"/>
              </w:rPr>
            </w:pPr>
          </w:p>
          <w:p w:rsidR="00EC6F63" w:rsidRPr="00C2046A" w:rsidRDefault="00EC6F63" w:rsidP="00EC6F63">
            <w:pPr>
              <w:spacing w:line="276" w:lineRule="auto"/>
              <w:ind w:firstLine="170"/>
              <w:rPr>
                <w:rFonts w:ascii="Times New Roman" w:eastAsia="Times New Roman" w:hAnsi="Times New Roman" w:cs="Times New Roman"/>
                <w:bCs/>
                <w:color w:val="000000"/>
                <w:sz w:val="24"/>
                <w:szCs w:val="24"/>
              </w:rPr>
            </w:pPr>
            <w:r w:rsidRPr="00C2046A">
              <w:rPr>
                <w:rFonts w:ascii="Times New Roman" w:eastAsia="Times New Roman" w:hAnsi="Times New Roman" w:cs="Times New Roman"/>
                <w:bCs/>
                <w:i/>
                <w:color w:val="000000"/>
                <w:sz w:val="24"/>
                <w:szCs w:val="24"/>
              </w:rPr>
              <w:t>Stk. 2</w:t>
            </w:r>
            <w:r w:rsidRPr="00C2046A">
              <w:rPr>
                <w:rFonts w:ascii="Times New Roman" w:eastAsia="Times New Roman" w:hAnsi="Times New Roman" w:cs="Times New Roman"/>
                <w:bCs/>
                <w:color w:val="000000"/>
                <w:sz w:val="24"/>
                <w:szCs w:val="24"/>
              </w:rPr>
              <w:t>. DSB skal sikre, at der drives S-togstrafik i hovedstadsområdet på grundlag af en kontrakt med transport-, bygnings- og boligministeren om passagertrafik udført som offentlig service, jf. lov om jernbane.</w:t>
            </w:r>
          </w:p>
          <w:p w:rsidR="00EC6F63" w:rsidRPr="00C2046A" w:rsidRDefault="00EC6F63" w:rsidP="00EC6F63">
            <w:pPr>
              <w:spacing w:line="276" w:lineRule="auto"/>
              <w:ind w:firstLine="170"/>
              <w:rPr>
                <w:rFonts w:ascii="Times New Roman" w:eastAsia="Times New Roman" w:hAnsi="Times New Roman" w:cs="Times New Roman"/>
                <w:bCs/>
                <w:color w:val="000000"/>
                <w:sz w:val="24"/>
                <w:szCs w:val="24"/>
              </w:rPr>
            </w:pPr>
          </w:p>
          <w:p w:rsidR="00EC6F63" w:rsidRPr="00C2046A" w:rsidRDefault="00EC6F63" w:rsidP="00EC6F63">
            <w:pPr>
              <w:spacing w:line="276" w:lineRule="auto"/>
              <w:ind w:firstLine="170"/>
              <w:rPr>
                <w:rFonts w:ascii="Times New Roman" w:eastAsia="Times New Roman" w:hAnsi="Times New Roman" w:cs="Times New Roman"/>
                <w:bCs/>
                <w:color w:val="000000"/>
                <w:sz w:val="24"/>
                <w:szCs w:val="24"/>
              </w:rPr>
            </w:pPr>
            <w:r w:rsidRPr="00C2046A">
              <w:rPr>
                <w:rFonts w:ascii="Times New Roman" w:eastAsia="Times New Roman" w:hAnsi="Times New Roman" w:cs="Times New Roman"/>
                <w:bCs/>
                <w:i/>
                <w:color w:val="000000"/>
                <w:sz w:val="24"/>
                <w:szCs w:val="24"/>
              </w:rPr>
              <w:t>Stk. 3</w:t>
            </w:r>
            <w:r w:rsidRPr="00C2046A">
              <w:rPr>
                <w:rFonts w:ascii="Times New Roman" w:eastAsia="Times New Roman" w:hAnsi="Times New Roman" w:cs="Times New Roman"/>
                <w:bCs/>
                <w:color w:val="000000"/>
                <w:sz w:val="24"/>
                <w:szCs w:val="24"/>
              </w:rPr>
              <w:t>. DSB kan oprette datterselskaber, erhverve ejerandele i andre virksomheder samt indgå samarbejdsaftaler og lignende i forbindelse med udøvelsen af sin virksomhed, jf. stk. 1.</w:t>
            </w:r>
          </w:p>
          <w:p w:rsidR="00EC6F63" w:rsidRPr="00C2046A" w:rsidRDefault="00EC6F63" w:rsidP="00EC6F63">
            <w:pPr>
              <w:spacing w:line="276" w:lineRule="auto"/>
              <w:ind w:firstLine="170"/>
              <w:rPr>
                <w:rFonts w:ascii="Times New Roman" w:eastAsia="Times New Roman" w:hAnsi="Times New Roman" w:cs="Times New Roman"/>
                <w:bCs/>
                <w:i/>
                <w:color w:val="000000"/>
                <w:sz w:val="24"/>
                <w:szCs w:val="24"/>
              </w:rPr>
            </w:pPr>
          </w:p>
          <w:p w:rsidR="00EC6F63" w:rsidRPr="00C2046A" w:rsidRDefault="00EC6F63" w:rsidP="00EC6F63">
            <w:pPr>
              <w:spacing w:line="276" w:lineRule="auto"/>
              <w:ind w:firstLine="170"/>
              <w:rPr>
                <w:rFonts w:ascii="Times New Roman" w:eastAsia="Times New Roman" w:hAnsi="Times New Roman" w:cs="Times New Roman"/>
                <w:bCs/>
                <w:color w:val="000000"/>
                <w:sz w:val="24"/>
                <w:szCs w:val="24"/>
              </w:rPr>
            </w:pPr>
            <w:r w:rsidRPr="00C2046A">
              <w:rPr>
                <w:rFonts w:ascii="Times New Roman" w:eastAsia="Times New Roman" w:hAnsi="Times New Roman" w:cs="Times New Roman"/>
                <w:bCs/>
                <w:i/>
                <w:color w:val="000000"/>
                <w:sz w:val="24"/>
                <w:szCs w:val="24"/>
              </w:rPr>
              <w:t>Stk. 4</w:t>
            </w:r>
            <w:r w:rsidRPr="00C2046A">
              <w:rPr>
                <w:rFonts w:ascii="Times New Roman" w:eastAsia="Times New Roman" w:hAnsi="Times New Roman" w:cs="Times New Roman"/>
                <w:bCs/>
                <w:color w:val="000000"/>
                <w:sz w:val="24"/>
                <w:szCs w:val="24"/>
              </w:rPr>
              <w:t>. DSB kan udføre jernbanetrafik i udlandet i forbindelse med udøvelsen af sin virksomhed, jf. stk. 1.</w:t>
            </w:r>
          </w:p>
          <w:p w:rsidR="003B517D" w:rsidRPr="00C2046A" w:rsidRDefault="003B517D" w:rsidP="00EC6F63">
            <w:pPr>
              <w:spacing w:line="276" w:lineRule="auto"/>
              <w:ind w:firstLine="170"/>
              <w:rPr>
                <w:rFonts w:ascii="Times New Roman" w:eastAsia="Times New Roman" w:hAnsi="Times New Roman" w:cs="Times New Roman"/>
                <w:bCs/>
                <w:color w:val="000000"/>
                <w:sz w:val="24"/>
                <w:szCs w:val="24"/>
              </w:rPr>
            </w:pPr>
          </w:p>
          <w:p w:rsidR="003B517D" w:rsidRPr="00C2046A" w:rsidRDefault="003B517D" w:rsidP="00EC6F63">
            <w:pPr>
              <w:spacing w:line="276" w:lineRule="auto"/>
              <w:ind w:firstLine="170"/>
              <w:rPr>
                <w:rFonts w:ascii="Times New Roman" w:eastAsia="Times New Roman" w:hAnsi="Times New Roman" w:cs="Times New Roman"/>
                <w:bCs/>
                <w:color w:val="000000"/>
                <w:sz w:val="24"/>
                <w:szCs w:val="24"/>
              </w:rPr>
            </w:pPr>
          </w:p>
          <w:p w:rsidR="003B517D" w:rsidRPr="00C2046A" w:rsidRDefault="003B517D" w:rsidP="00EC6F63">
            <w:pPr>
              <w:spacing w:line="276" w:lineRule="auto"/>
              <w:ind w:firstLine="170"/>
              <w:rPr>
                <w:rFonts w:ascii="Times New Roman" w:eastAsia="Times New Roman" w:hAnsi="Times New Roman" w:cs="Times New Roman"/>
                <w:bCs/>
                <w:color w:val="000000"/>
                <w:sz w:val="24"/>
                <w:szCs w:val="24"/>
              </w:rPr>
            </w:pPr>
          </w:p>
          <w:p w:rsidR="003B517D" w:rsidRPr="00C2046A" w:rsidRDefault="003B517D" w:rsidP="00EC6F63">
            <w:pPr>
              <w:spacing w:line="276" w:lineRule="auto"/>
              <w:ind w:firstLine="170"/>
              <w:rPr>
                <w:rFonts w:ascii="Times New Roman" w:eastAsia="Times New Roman" w:hAnsi="Times New Roman" w:cs="Times New Roman"/>
                <w:bCs/>
                <w:color w:val="000000"/>
                <w:sz w:val="24"/>
                <w:szCs w:val="24"/>
              </w:rPr>
            </w:pPr>
          </w:p>
          <w:p w:rsidR="003B517D" w:rsidRPr="00C2046A" w:rsidRDefault="003B517D" w:rsidP="00EC6F63">
            <w:pPr>
              <w:spacing w:line="276" w:lineRule="auto"/>
              <w:ind w:firstLine="170"/>
              <w:rPr>
                <w:rFonts w:ascii="Times New Roman" w:eastAsia="Times New Roman" w:hAnsi="Times New Roman" w:cs="Times New Roman"/>
                <w:bCs/>
                <w:color w:val="000000"/>
                <w:sz w:val="24"/>
                <w:szCs w:val="24"/>
              </w:rPr>
            </w:pPr>
          </w:p>
          <w:p w:rsidR="003B517D" w:rsidRPr="00C2046A" w:rsidRDefault="003B517D" w:rsidP="00EC6F63">
            <w:pPr>
              <w:spacing w:line="276" w:lineRule="auto"/>
              <w:ind w:firstLine="170"/>
              <w:rPr>
                <w:rFonts w:ascii="Times New Roman" w:eastAsia="Times New Roman" w:hAnsi="Times New Roman" w:cs="Times New Roman"/>
                <w:bCs/>
                <w:color w:val="000000"/>
                <w:sz w:val="24"/>
                <w:szCs w:val="24"/>
              </w:rPr>
            </w:pPr>
          </w:p>
          <w:p w:rsidR="003B517D" w:rsidRPr="00C2046A" w:rsidRDefault="003B517D" w:rsidP="00EC6F63">
            <w:pPr>
              <w:spacing w:line="276" w:lineRule="auto"/>
              <w:ind w:firstLine="170"/>
              <w:rPr>
                <w:rFonts w:ascii="Times New Roman" w:eastAsia="Times New Roman" w:hAnsi="Times New Roman" w:cs="Times New Roman"/>
                <w:bCs/>
                <w:color w:val="000000"/>
                <w:sz w:val="24"/>
                <w:szCs w:val="24"/>
              </w:rPr>
            </w:pPr>
          </w:p>
          <w:p w:rsidR="003B517D" w:rsidRPr="00C2046A" w:rsidRDefault="003B517D" w:rsidP="00EC6F63">
            <w:pPr>
              <w:spacing w:line="276" w:lineRule="auto"/>
              <w:ind w:firstLine="170"/>
              <w:rPr>
                <w:rFonts w:ascii="Times New Roman" w:eastAsia="Times New Roman" w:hAnsi="Times New Roman" w:cs="Times New Roman"/>
                <w:bCs/>
                <w:color w:val="000000"/>
                <w:sz w:val="24"/>
                <w:szCs w:val="24"/>
              </w:rPr>
            </w:pPr>
          </w:p>
          <w:p w:rsidR="003B517D" w:rsidRPr="00C2046A" w:rsidRDefault="003B517D" w:rsidP="00EC6F63">
            <w:pPr>
              <w:spacing w:line="276" w:lineRule="auto"/>
              <w:ind w:firstLine="170"/>
              <w:rPr>
                <w:rFonts w:ascii="Times New Roman" w:eastAsia="Times New Roman" w:hAnsi="Times New Roman" w:cs="Times New Roman"/>
                <w:bCs/>
                <w:color w:val="000000"/>
                <w:sz w:val="24"/>
                <w:szCs w:val="24"/>
              </w:rPr>
            </w:pPr>
          </w:p>
          <w:p w:rsidR="003B517D" w:rsidRPr="00C2046A" w:rsidRDefault="003B517D" w:rsidP="00EC6F63">
            <w:pPr>
              <w:spacing w:line="276" w:lineRule="auto"/>
              <w:ind w:firstLine="170"/>
              <w:rPr>
                <w:rFonts w:ascii="Times New Roman" w:eastAsia="Times New Roman" w:hAnsi="Times New Roman" w:cs="Times New Roman"/>
                <w:bCs/>
                <w:color w:val="000000"/>
                <w:sz w:val="24"/>
                <w:szCs w:val="24"/>
              </w:rPr>
            </w:pPr>
          </w:p>
          <w:p w:rsidR="003B517D" w:rsidRPr="00C2046A" w:rsidRDefault="003B517D" w:rsidP="00EC6F63">
            <w:pPr>
              <w:spacing w:line="276" w:lineRule="auto"/>
              <w:ind w:firstLine="170"/>
              <w:rPr>
                <w:rFonts w:ascii="Times New Roman" w:eastAsia="Times New Roman" w:hAnsi="Times New Roman" w:cs="Times New Roman"/>
                <w:bCs/>
                <w:color w:val="000000"/>
                <w:sz w:val="24"/>
                <w:szCs w:val="24"/>
              </w:rPr>
            </w:pPr>
          </w:p>
          <w:p w:rsidR="003B517D" w:rsidRPr="00C2046A" w:rsidRDefault="003B517D" w:rsidP="00EC6F63">
            <w:pPr>
              <w:spacing w:line="276" w:lineRule="auto"/>
              <w:ind w:firstLine="170"/>
              <w:rPr>
                <w:rFonts w:ascii="Times New Roman" w:eastAsia="Times New Roman" w:hAnsi="Times New Roman" w:cs="Times New Roman"/>
                <w:bCs/>
                <w:color w:val="000000"/>
                <w:sz w:val="24"/>
                <w:szCs w:val="24"/>
              </w:rPr>
            </w:pPr>
          </w:p>
          <w:p w:rsidR="003B517D" w:rsidRPr="00C2046A" w:rsidRDefault="003B517D" w:rsidP="00EC6F63">
            <w:pPr>
              <w:spacing w:line="276" w:lineRule="auto"/>
              <w:ind w:firstLine="170"/>
              <w:rPr>
                <w:rFonts w:ascii="Times New Roman" w:eastAsia="Times New Roman" w:hAnsi="Times New Roman" w:cs="Times New Roman"/>
                <w:bCs/>
                <w:color w:val="000000"/>
                <w:sz w:val="24"/>
                <w:szCs w:val="24"/>
              </w:rPr>
            </w:pPr>
          </w:p>
          <w:p w:rsidR="003B517D" w:rsidRPr="00C2046A" w:rsidRDefault="003B517D" w:rsidP="00EC6F63">
            <w:pPr>
              <w:spacing w:line="276" w:lineRule="auto"/>
              <w:ind w:firstLine="170"/>
              <w:rPr>
                <w:rFonts w:ascii="Times New Roman" w:eastAsia="Times New Roman" w:hAnsi="Times New Roman" w:cs="Times New Roman"/>
                <w:bCs/>
                <w:color w:val="000000"/>
                <w:sz w:val="24"/>
                <w:szCs w:val="24"/>
              </w:rPr>
            </w:pPr>
          </w:p>
          <w:p w:rsidR="003B517D" w:rsidRPr="00C2046A" w:rsidRDefault="003B517D" w:rsidP="00EC6F63">
            <w:pPr>
              <w:spacing w:line="276" w:lineRule="auto"/>
              <w:ind w:firstLine="170"/>
              <w:rPr>
                <w:rFonts w:ascii="Times New Roman" w:eastAsia="Times New Roman" w:hAnsi="Times New Roman" w:cs="Times New Roman"/>
                <w:bCs/>
                <w:color w:val="000000"/>
                <w:sz w:val="24"/>
                <w:szCs w:val="24"/>
              </w:rPr>
            </w:pPr>
          </w:p>
          <w:p w:rsidR="0042375A" w:rsidRPr="00C2046A" w:rsidRDefault="0042375A" w:rsidP="00EC6F63">
            <w:pPr>
              <w:spacing w:line="276" w:lineRule="auto"/>
              <w:ind w:firstLine="170"/>
              <w:rPr>
                <w:rFonts w:ascii="Times New Roman" w:eastAsia="Times New Roman" w:hAnsi="Times New Roman" w:cs="Times New Roman"/>
                <w:bCs/>
                <w:color w:val="000000"/>
                <w:sz w:val="24"/>
                <w:szCs w:val="24"/>
              </w:rPr>
            </w:pPr>
          </w:p>
          <w:p w:rsidR="0042375A" w:rsidRPr="00C2046A" w:rsidRDefault="0042375A" w:rsidP="00EC6F63">
            <w:pPr>
              <w:spacing w:line="276" w:lineRule="auto"/>
              <w:ind w:firstLine="170"/>
              <w:rPr>
                <w:rFonts w:ascii="Times New Roman" w:eastAsia="Times New Roman" w:hAnsi="Times New Roman" w:cs="Times New Roman"/>
                <w:bCs/>
                <w:color w:val="000000"/>
                <w:sz w:val="24"/>
                <w:szCs w:val="24"/>
              </w:rPr>
            </w:pPr>
          </w:p>
          <w:p w:rsidR="003B517D" w:rsidRPr="00C2046A" w:rsidRDefault="003B517D" w:rsidP="0042375A">
            <w:pPr>
              <w:spacing w:before="100" w:beforeAutospacing="1" w:line="240" w:lineRule="auto"/>
              <w:ind w:left="142"/>
              <w:rPr>
                <w:rFonts w:ascii="Times New Roman" w:eastAsia="Times New Roman" w:hAnsi="Times New Roman" w:cs="Times New Roman"/>
                <w:iCs/>
                <w:color w:val="auto"/>
                <w:sz w:val="24"/>
                <w:szCs w:val="24"/>
              </w:rPr>
            </w:pPr>
          </w:p>
          <w:p w:rsidR="003B517D" w:rsidRPr="00C2046A" w:rsidRDefault="003B517D" w:rsidP="00EC6F63">
            <w:pPr>
              <w:spacing w:line="276" w:lineRule="auto"/>
              <w:ind w:firstLine="170"/>
              <w:rPr>
                <w:rFonts w:ascii="Times New Roman" w:eastAsia="Times New Roman" w:hAnsi="Times New Roman" w:cs="Times New Roman"/>
                <w:bCs/>
                <w:color w:val="000000"/>
                <w:sz w:val="24"/>
                <w:szCs w:val="24"/>
              </w:rPr>
            </w:pPr>
          </w:p>
          <w:p w:rsidR="00B326D2" w:rsidRPr="00C57213" w:rsidRDefault="00B326D2" w:rsidP="00DF6B73">
            <w:pPr>
              <w:spacing w:before="100" w:beforeAutospacing="1" w:line="240" w:lineRule="auto"/>
              <w:rPr>
                <w:rFonts w:ascii="Times New Roman" w:hAnsi="Times New Roman" w:cs="Times New Roman"/>
                <w:sz w:val="24"/>
                <w:szCs w:val="24"/>
              </w:rPr>
            </w:pPr>
          </w:p>
        </w:tc>
        <w:tc>
          <w:tcPr>
            <w:tcW w:w="4889" w:type="dxa"/>
          </w:tcPr>
          <w:p w:rsidR="00B41828" w:rsidRPr="003E3562" w:rsidRDefault="00B41828" w:rsidP="00E65955">
            <w:pPr>
              <w:spacing w:before="100" w:beforeAutospacing="1"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167979">
              <w:rPr>
                <w:rFonts w:ascii="Times New Roman" w:hAnsi="Times New Roman" w:cs="Times New Roman"/>
                <w:sz w:val="24"/>
                <w:szCs w:val="24"/>
              </w:rPr>
              <w:lastRenderedPageBreak/>
              <w:t>Lovforslaget</w:t>
            </w:r>
            <w:r w:rsidRPr="003E3562">
              <w:rPr>
                <w:rFonts w:ascii="Times New Roman" w:hAnsi="Times New Roman" w:cs="Times New Roman"/>
                <w:b/>
                <w:sz w:val="24"/>
                <w:szCs w:val="24"/>
              </w:rPr>
              <w:t xml:space="preserve"> </w:t>
            </w:r>
          </w:p>
          <w:p w:rsidR="00EC6F63" w:rsidRPr="003E3562" w:rsidRDefault="00EC6F63" w:rsidP="00E65955">
            <w:pPr>
              <w:spacing w:before="100" w:beforeAutospacing="1"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p w:rsidR="00EC6F63" w:rsidRPr="00167979" w:rsidRDefault="00EC6F63" w:rsidP="00E65955">
            <w:pPr>
              <w:spacing w:before="100" w:beforeAutospacing="1"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p w:rsidR="00EC6F63" w:rsidRPr="00167979" w:rsidRDefault="00EC6F63" w:rsidP="00E65955">
            <w:pPr>
              <w:spacing w:before="100" w:beforeAutospacing="1"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p w:rsidR="00EC6F63" w:rsidRPr="00167979" w:rsidRDefault="00EC6F63" w:rsidP="00E65955">
            <w:pPr>
              <w:spacing w:before="100" w:beforeAutospacing="1"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p w:rsidR="00EC6F63" w:rsidRPr="00167979" w:rsidRDefault="00EC6F63" w:rsidP="00E65955">
            <w:pPr>
              <w:spacing w:before="100" w:beforeAutospacing="1"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p w:rsidR="00EC6F63" w:rsidRPr="00167979" w:rsidRDefault="00EC6F63" w:rsidP="00E65955">
            <w:pPr>
              <w:spacing w:before="100" w:beforeAutospacing="1"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p w:rsidR="00EC6F63" w:rsidRPr="00167979" w:rsidRDefault="00EC6F63" w:rsidP="00E65955">
            <w:pPr>
              <w:spacing w:before="100" w:beforeAutospacing="1"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p w:rsidR="00EC6F63" w:rsidRPr="00167979" w:rsidRDefault="00EC6F63" w:rsidP="00E65955">
            <w:pPr>
              <w:spacing w:before="100" w:beforeAutospacing="1"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p w:rsidR="00EC6F63" w:rsidRPr="00167979" w:rsidRDefault="00EC6F63" w:rsidP="00E65955">
            <w:pPr>
              <w:spacing w:before="100" w:beforeAutospacing="1"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p w:rsidR="00EC6F63" w:rsidRPr="00167979" w:rsidRDefault="00EC6F63" w:rsidP="00E65955">
            <w:pPr>
              <w:spacing w:before="100" w:beforeAutospacing="1"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p w:rsidR="00654D00" w:rsidRPr="00167979" w:rsidRDefault="00654D00" w:rsidP="00E65955">
            <w:pPr>
              <w:spacing w:before="100" w:beforeAutospacing="1"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p w:rsidR="00654D00" w:rsidRPr="00167979" w:rsidRDefault="00654D00" w:rsidP="00E65955">
            <w:pPr>
              <w:spacing w:before="100" w:beforeAutospacing="1"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p w:rsidR="00B326D2" w:rsidRPr="00167979" w:rsidRDefault="003503DF" w:rsidP="00E65955">
            <w:pPr>
              <w:spacing w:before="100" w:beforeAutospacing="1"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167979">
              <w:rPr>
                <w:rFonts w:ascii="Times New Roman" w:hAnsi="Times New Roman" w:cs="Times New Roman"/>
                <w:b/>
                <w:sz w:val="24"/>
                <w:szCs w:val="24"/>
              </w:rPr>
              <w:t>§ 1</w:t>
            </w:r>
            <w:r w:rsidR="00B41828" w:rsidRPr="00167979">
              <w:rPr>
                <w:rFonts w:ascii="Times New Roman" w:hAnsi="Times New Roman" w:cs="Times New Roman"/>
                <w:b/>
                <w:sz w:val="24"/>
                <w:szCs w:val="24"/>
              </w:rPr>
              <w:t>.</w:t>
            </w:r>
          </w:p>
          <w:p w:rsidR="007C5CD5" w:rsidRPr="00167979" w:rsidRDefault="007C5CD5" w:rsidP="0042375A">
            <w:pPr>
              <w:spacing w:before="100" w:beforeAutospacing="1" w:line="24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167979">
              <w:rPr>
                <w:rFonts w:ascii="Times New Roman" w:hAnsi="Times New Roman" w:cs="Times New Roman"/>
                <w:sz w:val="24"/>
                <w:szCs w:val="24"/>
              </w:rPr>
              <w:t>I lov om DSB, jf. lovbekendtgørelse nr. 1184 af 12. oktober 2010, som ændret ved lov nr. 1402 af 23. december 2012, lov nr. 686 af 27. maj 2015 og lov nr. 172 af 27. februar 2016, foretages følgende ændringer:</w:t>
            </w:r>
          </w:p>
          <w:p w:rsidR="0042375A" w:rsidRPr="003E3562" w:rsidRDefault="0042375A" w:rsidP="0042375A">
            <w:pPr>
              <w:pStyle w:val="Listeafsnit"/>
              <w:numPr>
                <w:ilvl w:val="0"/>
                <w:numId w:val="12"/>
              </w:numPr>
              <w:spacing w:before="100" w:beforeAutospacing="1" w:line="24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3E3562">
              <w:rPr>
                <w:rFonts w:ascii="Times New Roman" w:eastAsia="Times New Roman" w:hAnsi="Times New Roman" w:cs="Times New Roman"/>
                <w:iCs/>
                <w:color w:val="auto"/>
                <w:sz w:val="24"/>
                <w:szCs w:val="24"/>
              </w:rPr>
              <w:t xml:space="preserve">I § 2 indsættes som stk. 5 og 6:  </w:t>
            </w:r>
          </w:p>
          <w:p w:rsidR="0042375A" w:rsidRPr="003E3562" w:rsidRDefault="0042375A" w:rsidP="0042375A">
            <w:pPr>
              <w:spacing w:line="240" w:lineRule="auto"/>
              <w:ind w:left="53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3E3562">
              <w:rPr>
                <w:rFonts w:ascii="Times New Roman" w:eastAsia="Times New Roman" w:hAnsi="Times New Roman" w:cs="Times New Roman"/>
                <w:iCs/>
                <w:color w:val="auto"/>
                <w:sz w:val="24"/>
                <w:szCs w:val="24"/>
              </w:rPr>
              <w:t>»Stk. 5. DSB kan forestå udvikling af DSB’s ejendomme gennem sit datterselskab DSB Ejendomsudvikling A/S.</w:t>
            </w:r>
          </w:p>
          <w:p w:rsidR="0042375A" w:rsidRPr="003E3562" w:rsidRDefault="0042375A" w:rsidP="0042375A">
            <w:pPr>
              <w:spacing w:line="240" w:lineRule="auto"/>
              <w:ind w:left="53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p>
          <w:p w:rsidR="003B517D" w:rsidRPr="003E3562" w:rsidRDefault="0042375A" w:rsidP="00167979">
            <w:pPr>
              <w:spacing w:line="240" w:lineRule="auto"/>
              <w:ind w:left="53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FF0000"/>
                <w:sz w:val="24"/>
                <w:szCs w:val="24"/>
              </w:rPr>
            </w:pPr>
            <w:r w:rsidRPr="003E3562">
              <w:rPr>
                <w:rFonts w:ascii="Times New Roman" w:eastAsia="Times New Roman" w:hAnsi="Times New Roman" w:cs="Times New Roman"/>
                <w:iCs/>
                <w:color w:val="auto"/>
                <w:sz w:val="24"/>
                <w:szCs w:val="24"/>
              </w:rPr>
              <w:t xml:space="preserve">Stk. 6. </w:t>
            </w:r>
            <w:r w:rsidR="00DC6C7F" w:rsidRPr="003E3562">
              <w:rPr>
                <w:rFonts w:ascii="Times New Roman" w:eastAsia="Times New Roman" w:hAnsi="Times New Roman" w:cs="Times New Roman"/>
                <w:color w:val="auto"/>
                <w:sz w:val="24"/>
                <w:szCs w:val="24"/>
              </w:rPr>
              <w:t>DSB Ejendomsudvikling A/S</w:t>
            </w:r>
            <w:r w:rsidR="00DC6C7F" w:rsidRPr="003E3562">
              <w:rPr>
                <w:rFonts w:ascii="Times New Roman" w:eastAsia="Times New Roman" w:hAnsi="Times New Roman" w:cs="Times New Roman"/>
                <w:iCs/>
                <w:color w:val="auto"/>
                <w:sz w:val="24"/>
                <w:szCs w:val="24"/>
              </w:rPr>
              <w:t xml:space="preserve"> </w:t>
            </w:r>
            <w:r w:rsidRPr="003E3562">
              <w:rPr>
                <w:rFonts w:ascii="Times New Roman" w:eastAsia="Times New Roman" w:hAnsi="Times New Roman" w:cs="Times New Roman"/>
                <w:iCs/>
                <w:color w:val="auto"/>
                <w:sz w:val="24"/>
                <w:szCs w:val="24"/>
              </w:rPr>
              <w:t>kan i forbindelse med sin aktivitet</w:t>
            </w:r>
            <w:r w:rsidR="00765B6F" w:rsidRPr="003E3562">
              <w:rPr>
                <w:rFonts w:ascii="Times New Roman" w:eastAsia="Times New Roman" w:hAnsi="Times New Roman" w:cs="Times New Roman"/>
                <w:iCs/>
                <w:color w:val="auto"/>
                <w:sz w:val="24"/>
                <w:szCs w:val="24"/>
              </w:rPr>
              <w:t>,</w:t>
            </w:r>
            <w:r w:rsidRPr="003E3562">
              <w:rPr>
                <w:rFonts w:ascii="Times New Roman" w:eastAsia="Times New Roman" w:hAnsi="Times New Roman" w:cs="Times New Roman"/>
                <w:iCs/>
                <w:color w:val="auto"/>
                <w:sz w:val="24"/>
                <w:szCs w:val="24"/>
              </w:rPr>
              <w:t xml:space="preserve"> jf. stk. 5</w:t>
            </w:r>
            <w:r w:rsidR="00765B6F" w:rsidRPr="003E3562">
              <w:rPr>
                <w:rFonts w:ascii="Times New Roman" w:eastAsia="Times New Roman" w:hAnsi="Times New Roman" w:cs="Times New Roman"/>
                <w:iCs/>
                <w:color w:val="auto"/>
                <w:sz w:val="24"/>
                <w:szCs w:val="24"/>
              </w:rPr>
              <w:t>,</w:t>
            </w:r>
            <w:r w:rsidRPr="003E3562">
              <w:rPr>
                <w:rFonts w:ascii="Times New Roman" w:eastAsia="Times New Roman" w:hAnsi="Times New Roman" w:cs="Times New Roman"/>
                <w:iCs/>
                <w:color w:val="auto"/>
                <w:sz w:val="24"/>
                <w:szCs w:val="24"/>
              </w:rPr>
              <w:t xml:space="preserve"> erhverve </w:t>
            </w:r>
            <w:r w:rsidR="00701999" w:rsidRPr="003E3562">
              <w:rPr>
                <w:rFonts w:ascii="Times New Roman" w:eastAsia="Times New Roman" w:hAnsi="Times New Roman" w:cs="Times New Roman"/>
                <w:iCs/>
                <w:color w:val="auto"/>
                <w:sz w:val="24"/>
                <w:szCs w:val="24"/>
              </w:rPr>
              <w:t xml:space="preserve">ejendomme </w:t>
            </w:r>
            <w:r w:rsidRPr="003E3562">
              <w:rPr>
                <w:rFonts w:ascii="Times New Roman" w:eastAsia="Times New Roman" w:hAnsi="Times New Roman" w:cs="Times New Roman"/>
                <w:iCs/>
                <w:color w:val="auto"/>
                <w:sz w:val="24"/>
                <w:szCs w:val="24"/>
              </w:rPr>
              <w:t xml:space="preserve">med tilknytning til DSB’s eller selskabets ejendomme.« </w:t>
            </w:r>
          </w:p>
          <w:p w:rsidR="00B41828" w:rsidRPr="003E3562" w:rsidRDefault="00B41828" w:rsidP="00DF6B73">
            <w:pPr>
              <w:spacing w:before="100" w:beforeAutospacing="1"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3E3562">
              <w:rPr>
                <w:rFonts w:ascii="Times New Roman" w:hAnsi="Times New Roman" w:cs="Times New Roman"/>
                <w:b/>
                <w:sz w:val="24"/>
                <w:szCs w:val="24"/>
              </w:rPr>
              <w:lastRenderedPageBreak/>
              <w:t>§ 2.</w:t>
            </w:r>
          </w:p>
          <w:p w:rsidR="00DF6B73" w:rsidRPr="003E3562" w:rsidRDefault="00B41828" w:rsidP="00167979">
            <w:pPr>
              <w:spacing w:before="100" w:beforeAutospacing="1" w:line="240" w:lineRule="auto"/>
              <w:ind w:firstLine="17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3E3562">
              <w:rPr>
                <w:rFonts w:ascii="Times New Roman" w:eastAsia="Times New Roman" w:hAnsi="Times New Roman" w:cs="Times New Roman"/>
                <w:color w:val="auto"/>
                <w:sz w:val="24"/>
                <w:szCs w:val="24"/>
              </w:rPr>
              <w:t xml:space="preserve">Loven træder i kraft den 1. </w:t>
            </w:r>
            <w:r w:rsidR="00EC6F63" w:rsidRPr="003E3562">
              <w:rPr>
                <w:rFonts w:ascii="Times New Roman" w:eastAsia="Times New Roman" w:hAnsi="Times New Roman" w:cs="Times New Roman"/>
                <w:color w:val="auto"/>
                <w:sz w:val="24"/>
                <w:szCs w:val="24"/>
              </w:rPr>
              <w:t>maj</w:t>
            </w:r>
            <w:r w:rsidR="00167979">
              <w:rPr>
                <w:rFonts w:ascii="Times New Roman" w:eastAsia="Times New Roman" w:hAnsi="Times New Roman" w:cs="Times New Roman"/>
                <w:color w:val="auto"/>
                <w:sz w:val="24"/>
                <w:szCs w:val="24"/>
              </w:rPr>
              <w:t xml:space="preserve"> 2019.</w:t>
            </w:r>
          </w:p>
          <w:p w:rsidR="00DF6B73" w:rsidRPr="003E3562" w:rsidRDefault="00DF6B73" w:rsidP="00DF6B73">
            <w:pPr>
              <w:spacing w:before="100" w:beforeAutospacing="1"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3E3562">
              <w:rPr>
                <w:rFonts w:ascii="Times New Roman" w:hAnsi="Times New Roman" w:cs="Times New Roman"/>
                <w:b/>
                <w:sz w:val="24"/>
                <w:szCs w:val="24"/>
              </w:rPr>
              <w:t>§ 3.</w:t>
            </w:r>
          </w:p>
          <w:p w:rsidR="00B41828" w:rsidRPr="003E3562" w:rsidRDefault="00DF6B73" w:rsidP="00DF6B73">
            <w:pPr>
              <w:spacing w:before="100" w:beforeAutospacing="1" w:line="24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E3562">
              <w:rPr>
                <w:rFonts w:ascii="Times New Roman" w:hAnsi="Times New Roman" w:cs="Times New Roman"/>
                <w:sz w:val="24"/>
                <w:szCs w:val="24"/>
              </w:rPr>
              <w:t>Loven gælder ikke for Færø</w:t>
            </w:r>
            <w:r w:rsidR="00701999" w:rsidRPr="003E3562">
              <w:rPr>
                <w:rFonts w:ascii="Times New Roman" w:hAnsi="Times New Roman" w:cs="Times New Roman"/>
                <w:sz w:val="24"/>
                <w:szCs w:val="24"/>
              </w:rPr>
              <w:t>er</w:t>
            </w:r>
            <w:r w:rsidRPr="003E3562">
              <w:rPr>
                <w:rFonts w:ascii="Times New Roman" w:hAnsi="Times New Roman" w:cs="Times New Roman"/>
                <w:sz w:val="24"/>
                <w:szCs w:val="24"/>
              </w:rPr>
              <w:t>ne og Grønland.</w:t>
            </w:r>
          </w:p>
          <w:p w:rsidR="00DF6B73" w:rsidRPr="003E3562" w:rsidRDefault="00DF6B73" w:rsidP="00DF6B73">
            <w:pPr>
              <w:spacing w:before="100" w:beforeAutospacing="1" w:line="24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p w:rsidR="00616D97" w:rsidRDefault="00616D97" w:rsidP="00167979"/>
    <w:sectPr w:rsidR="00616D97">
      <w:headerReference w:type="default" r:id="rId9"/>
      <w:footerReference w:type="default" r:id="rId10"/>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D36" w:rsidRDefault="00424D36">
      <w:pPr>
        <w:spacing w:line="240" w:lineRule="auto"/>
      </w:pPr>
      <w:r>
        <w:separator/>
      </w:r>
    </w:p>
  </w:endnote>
  <w:endnote w:type="continuationSeparator" w:id="0">
    <w:p w:rsidR="00424D36" w:rsidRDefault="00424D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1224759"/>
      <w:docPartObj>
        <w:docPartGallery w:val="Page Numbers (Bottom of Page)"/>
        <w:docPartUnique/>
      </w:docPartObj>
    </w:sdtPr>
    <w:sdtEndPr/>
    <w:sdtContent>
      <w:p w:rsidR="00C656BA" w:rsidRDefault="00C656BA">
        <w:pPr>
          <w:pStyle w:val="Sidefod"/>
          <w:jc w:val="center"/>
        </w:pPr>
        <w:r>
          <w:fldChar w:fldCharType="begin"/>
        </w:r>
        <w:r>
          <w:instrText>PAGE   \* MERGEFORMAT</w:instrText>
        </w:r>
        <w:r>
          <w:fldChar w:fldCharType="separate"/>
        </w:r>
        <w:r w:rsidR="001B50D2">
          <w:rPr>
            <w:noProof/>
          </w:rPr>
          <w:t>1</w:t>
        </w:r>
        <w:r>
          <w:fldChar w:fldCharType="end"/>
        </w:r>
      </w:p>
    </w:sdtContent>
  </w:sdt>
  <w:p w:rsidR="00C656BA" w:rsidRDefault="00C656B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D36" w:rsidRDefault="00424D36">
      <w:pPr>
        <w:spacing w:line="240" w:lineRule="auto"/>
      </w:pPr>
      <w:r>
        <w:separator/>
      </w:r>
    </w:p>
  </w:footnote>
  <w:footnote w:type="continuationSeparator" w:id="0">
    <w:p w:rsidR="00424D36" w:rsidRDefault="00424D3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6BA" w:rsidRDefault="00C656BA">
    <w:pPr>
      <w:pStyle w:val="Sidehoved"/>
    </w:pPr>
  </w:p>
  <w:p w:rsidR="00C656BA" w:rsidRDefault="00C656BA">
    <w:pPr>
      <w:spacing w:line="20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716B2"/>
    <w:multiLevelType w:val="hybridMultilevel"/>
    <w:tmpl w:val="845C47EC"/>
    <w:lvl w:ilvl="0" w:tplc="82FC9354">
      <w:start w:val="1"/>
      <w:numFmt w:val="decimal"/>
      <w:lvlText w:val="%1."/>
      <w:lvlJc w:val="left"/>
      <w:pPr>
        <w:ind w:left="502" w:hanging="360"/>
      </w:pPr>
      <w:rPr>
        <w:rFonts w:hint="default"/>
        <w:b/>
        <w:color w:val="auto"/>
      </w:rPr>
    </w:lvl>
    <w:lvl w:ilvl="1" w:tplc="04060019">
      <w:start w:val="1"/>
      <w:numFmt w:val="lowerLetter"/>
      <w:lvlText w:val="%2."/>
      <w:lvlJc w:val="left"/>
      <w:pPr>
        <w:ind w:left="1222" w:hanging="360"/>
      </w:pPr>
    </w:lvl>
    <w:lvl w:ilvl="2" w:tplc="0406001B" w:tentative="1">
      <w:start w:val="1"/>
      <w:numFmt w:val="lowerRoman"/>
      <w:lvlText w:val="%3."/>
      <w:lvlJc w:val="right"/>
      <w:pPr>
        <w:ind w:left="1942" w:hanging="180"/>
      </w:pPr>
    </w:lvl>
    <w:lvl w:ilvl="3" w:tplc="0406000F" w:tentative="1">
      <w:start w:val="1"/>
      <w:numFmt w:val="decimal"/>
      <w:lvlText w:val="%4."/>
      <w:lvlJc w:val="left"/>
      <w:pPr>
        <w:ind w:left="2662" w:hanging="360"/>
      </w:pPr>
    </w:lvl>
    <w:lvl w:ilvl="4" w:tplc="04060019" w:tentative="1">
      <w:start w:val="1"/>
      <w:numFmt w:val="lowerLetter"/>
      <w:lvlText w:val="%5."/>
      <w:lvlJc w:val="left"/>
      <w:pPr>
        <w:ind w:left="3382" w:hanging="360"/>
      </w:pPr>
    </w:lvl>
    <w:lvl w:ilvl="5" w:tplc="0406001B" w:tentative="1">
      <w:start w:val="1"/>
      <w:numFmt w:val="lowerRoman"/>
      <w:lvlText w:val="%6."/>
      <w:lvlJc w:val="right"/>
      <w:pPr>
        <w:ind w:left="4102" w:hanging="180"/>
      </w:pPr>
    </w:lvl>
    <w:lvl w:ilvl="6" w:tplc="0406000F" w:tentative="1">
      <w:start w:val="1"/>
      <w:numFmt w:val="decimal"/>
      <w:lvlText w:val="%7."/>
      <w:lvlJc w:val="left"/>
      <w:pPr>
        <w:ind w:left="4822" w:hanging="360"/>
      </w:pPr>
    </w:lvl>
    <w:lvl w:ilvl="7" w:tplc="04060019" w:tentative="1">
      <w:start w:val="1"/>
      <w:numFmt w:val="lowerLetter"/>
      <w:lvlText w:val="%8."/>
      <w:lvlJc w:val="left"/>
      <w:pPr>
        <w:ind w:left="5542" w:hanging="360"/>
      </w:pPr>
    </w:lvl>
    <w:lvl w:ilvl="8" w:tplc="0406001B" w:tentative="1">
      <w:start w:val="1"/>
      <w:numFmt w:val="lowerRoman"/>
      <w:lvlText w:val="%9."/>
      <w:lvlJc w:val="right"/>
      <w:pPr>
        <w:ind w:left="6262" w:hanging="180"/>
      </w:pPr>
    </w:lvl>
  </w:abstractNum>
  <w:abstractNum w:abstractNumId="1">
    <w:nsid w:val="06EE7AE1"/>
    <w:multiLevelType w:val="hybridMultilevel"/>
    <w:tmpl w:val="67CC919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1D8C4C09"/>
    <w:multiLevelType w:val="hybridMultilevel"/>
    <w:tmpl w:val="4A785204"/>
    <w:lvl w:ilvl="0" w:tplc="AC62D984">
      <w:numFmt w:val="bullet"/>
      <w:lvlText w:val="-"/>
      <w:lvlJc w:val="left"/>
      <w:pPr>
        <w:ind w:left="720" w:hanging="360"/>
      </w:pPr>
      <w:rPr>
        <w:rFonts w:ascii="Garamond" w:eastAsia="Times New Roman" w:hAnsi="Garamond"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21AA216A"/>
    <w:multiLevelType w:val="hybridMultilevel"/>
    <w:tmpl w:val="67CC919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236E76BC"/>
    <w:multiLevelType w:val="hybridMultilevel"/>
    <w:tmpl w:val="A3207BA6"/>
    <w:lvl w:ilvl="0" w:tplc="04060001">
      <w:start w:val="1"/>
      <w:numFmt w:val="bullet"/>
      <w:lvlText w:val=""/>
      <w:lvlJc w:val="left"/>
      <w:pPr>
        <w:ind w:left="502" w:hanging="360"/>
      </w:pPr>
      <w:rPr>
        <w:rFonts w:ascii="Symbol" w:hAnsi="Symbol" w:hint="default"/>
      </w:rPr>
    </w:lvl>
    <w:lvl w:ilvl="1" w:tplc="04060003" w:tentative="1">
      <w:start w:val="1"/>
      <w:numFmt w:val="bullet"/>
      <w:lvlText w:val="o"/>
      <w:lvlJc w:val="left"/>
      <w:pPr>
        <w:ind w:left="1222" w:hanging="360"/>
      </w:pPr>
      <w:rPr>
        <w:rFonts w:ascii="Courier New" w:hAnsi="Courier New" w:cs="Courier New" w:hint="default"/>
      </w:rPr>
    </w:lvl>
    <w:lvl w:ilvl="2" w:tplc="04060005" w:tentative="1">
      <w:start w:val="1"/>
      <w:numFmt w:val="bullet"/>
      <w:lvlText w:val=""/>
      <w:lvlJc w:val="left"/>
      <w:pPr>
        <w:ind w:left="1942" w:hanging="360"/>
      </w:pPr>
      <w:rPr>
        <w:rFonts w:ascii="Wingdings" w:hAnsi="Wingdings" w:hint="default"/>
      </w:rPr>
    </w:lvl>
    <w:lvl w:ilvl="3" w:tplc="04060001" w:tentative="1">
      <w:start w:val="1"/>
      <w:numFmt w:val="bullet"/>
      <w:lvlText w:val=""/>
      <w:lvlJc w:val="left"/>
      <w:pPr>
        <w:ind w:left="2662" w:hanging="360"/>
      </w:pPr>
      <w:rPr>
        <w:rFonts w:ascii="Symbol" w:hAnsi="Symbol" w:hint="default"/>
      </w:rPr>
    </w:lvl>
    <w:lvl w:ilvl="4" w:tplc="04060003" w:tentative="1">
      <w:start w:val="1"/>
      <w:numFmt w:val="bullet"/>
      <w:lvlText w:val="o"/>
      <w:lvlJc w:val="left"/>
      <w:pPr>
        <w:ind w:left="3382" w:hanging="360"/>
      </w:pPr>
      <w:rPr>
        <w:rFonts w:ascii="Courier New" w:hAnsi="Courier New" w:cs="Courier New" w:hint="default"/>
      </w:rPr>
    </w:lvl>
    <w:lvl w:ilvl="5" w:tplc="04060005" w:tentative="1">
      <w:start w:val="1"/>
      <w:numFmt w:val="bullet"/>
      <w:lvlText w:val=""/>
      <w:lvlJc w:val="left"/>
      <w:pPr>
        <w:ind w:left="4102" w:hanging="360"/>
      </w:pPr>
      <w:rPr>
        <w:rFonts w:ascii="Wingdings" w:hAnsi="Wingdings" w:hint="default"/>
      </w:rPr>
    </w:lvl>
    <w:lvl w:ilvl="6" w:tplc="04060001" w:tentative="1">
      <w:start w:val="1"/>
      <w:numFmt w:val="bullet"/>
      <w:lvlText w:val=""/>
      <w:lvlJc w:val="left"/>
      <w:pPr>
        <w:ind w:left="4822" w:hanging="360"/>
      </w:pPr>
      <w:rPr>
        <w:rFonts w:ascii="Symbol" w:hAnsi="Symbol" w:hint="default"/>
      </w:rPr>
    </w:lvl>
    <w:lvl w:ilvl="7" w:tplc="04060003" w:tentative="1">
      <w:start w:val="1"/>
      <w:numFmt w:val="bullet"/>
      <w:lvlText w:val="o"/>
      <w:lvlJc w:val="left"/>
      <w:pPr>
        <w:ind w:left="5542" w:hanging="360"/>
      </w:pPr>
      <w:rPr>
        <w:rFonts w:ascii="Courier New" w:hAnsi="Courier New" w:cs="Courier New" w:hint="default"/>
      </w:rPr>
    </w:lvl>
    <w:lvl w:ilvl="8" w:tplc="04060005" w:tentative="1">
      <w:start w:val="1"/>
      <w:numFmt w:val="bullet"/>
      <w:lvlText w:val=""/>
      <w:lvlJc w:val="left"/>
      <w:pPr>
        <w:ind w:left="6262" w:hanging="360"/>
      </w:pPr>
      <w:rPr>
        <w:rFonts w:ascii="Wingdings" w:hAnsi="Wingdings" w:hint="default"/>
      </w:rPr>
    </w:lvl>
  </w:abstractNum>
  <w:abstractNum w:abstractNumId="5">
    <w:nsid w:val="25722DE3"/>
    <w:multiLevelType w:val="hybridMultilevel"/>
    <w:tmpl w:val="932A5CB2"/>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6">
    <w:nsid w:val="2D3057C9"/>
    <w:multiLevelType w:val="hybridMultilevel"/>
    <w:tmpl w:val="0FA4737A"/>
    <w:lvl w:ilvl="0" w:tplc="6CB6F942">
      <w:start w:val="1"/>
      <w:numFmt w:val="decimal"/>
      <w:lvlText w:val="%1."/>
      <w:lvlJc w:val="left"/>
      <w:pPr>
        <w:ind w:left="360" w:hanging="360"/>
      </w:pPr>
      <w:rPr>
        <w:rFonts w:hint="default"/>
        <w:color w:val="auto"/>
      </w:r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7">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8">
    <w:nsid w:val="37F038F3"/>
    <w:multiLevelType w:val="hybridMultilevel"/>
    <w:tmpl w:val="24E4A1D6"/>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nsid w:val="4691705F"/>
    <w:multiLevelType w:val="multilevel"/>
    <w:tmpl w:val="01EAC044"/>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8897DD8"/>
    <w:multiLevelType w:val="hybridMultilevel"/>
    <w:tmpl w:val="421A6A66"/>
    <w:lvl w:ilvl="0" w:tplc="91C4B4F2">
      <w:start w:val="1"/>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4B222A02"/>
    <w:multiLevelType w:val="hybridMultilevel"/>
    <w:tmpl w:val="67CC919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57A46A58"/>
    <w:multiLevelType w:val="hybridMultilevel"/>
    <w:tmpl w:val="5DB2E7D0"/>
    <w:lvl w:ilvl="0" w:tplc="4B56B42A">
      <w:numFmt w:val="bullet"/>
      <w:lvlText w:val="-"/>
      <w:lvlJc w:val="left"/>
      <w:pPr>
        <w:ind w:left="720" w:hanging="360"/>
      </w:pPr>
      <w:rPr>
        <w:rFonts w:ascii="Calibri" w:eastAsia="Calibri" w:hAnsi="Calibri"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3">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63FB5C25"/>
    <w:multiLevelType w:val="hybridMultilevel"/>
    <w:tmpl w:val="67CC919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67154CED"/>
    <w:multiLevelType w:val="hybridMultilevel"/>
    <w:tmpl w:val="845C47EC"/>
    <w:lvl w:ilvl="0" w:tplc="82FC9354">
      <w:start w:val="1"/>
      <w:numFmt w:val="decimal"/>
      <w:lvlText w:val="%1."/>
      <w:lvlJc w:val="left"/>
      <w:pPr>
        <w:ind w:left="502" w:hanging="360"/>
      </w:pPr>
      <w:rPr>
        <w:rFonts w:hint="default"/>
        <w:b/>
        <w:color w:val="auto"/>
      </w:rPr>
    </w:lvl>
    <w:lvl w:ilvl="1" w:tplc="04060019">
      <w:start w:val="1"/>
      <w:numFmt w:val="lowerLetter"/>
      <w:lvlText w:val="%2."/>
      <w:lvlJc w:val="left"/>
      <w:pPr>
        <w:ind w:left="1222" w:hanging="360"/>
      </w:pPr>
    </w:lvl>
    <w:lvl w:ilvl="2" w:tplc="0406001B" w:tentative="1">
      <w:start w:val="1"/>
      <w:numFmt w:val="lowerRoman"/>
      <w:lvlText w:val="%3."/>
      <w:lvlJc w:val="right"/>
      <w:pPr>
        <w:ind w:left="1942" w:hanging="180"/>
      </w:pPr>
    </w:lvl>
    <w:lvl w:ilvl="3" w:tplc="0406000F" w:tentative="1">
      <w:start w:val="1"/>
      <w:numFmt w:val="decimal"/>
      <w:lvlText w:val="%4."/>
      <w:lvlJc w:val="left"/>
      <w:pPr>
        <w:ind w:left="2662" w:hanging="360"/>
      </w:pPr>
    </w:lvl>
    <w:lvl w:ilvl="4" w:tplc="04060019" w:tentative="1">
      <w:start w:val="1"/>
      <w:numFmt w:val="lowerLetter"/>
      <w:lvlText w:val="%5."/>
      <w:lvlJc w:val="left"/>
      <w:pPr>
        <w:ind w:left="3382" w:hanging="360"/>
      </w:pPr>
    </w:lvl>
    <w:lvl w:ilvl="5" w:tplc="0406001B" w:tentative="1">
      <w:start w:val="1"/>
      <w:numFmt w:val="lowerRoman"/>
      <w:lvlText w:val="%6."/>
      <w:lvlJc w:val="right"/>
      <w:pPr>
        <w:ind w:left="4102" w:hanging="180"/>
      </w:pPr>
    </w:lvl>
    <w:lvl w:ilvl="6" w:tplc="0406000F" w:tentative="1">
      <w:start w:val="1"/>
      <w:numFmt w:val="decimal"/>
      <w:lvlText w:val="%7."/>
      <w:lvlJc w:val="left"/>
      <w:pPr>
        <w:ind w:left="4822" w:hanging="360"/>
      </w:pPr>
    </w:lvl>
    <w:lvl w:ilvl="7" w:tplc="04060019" w:tentative="1">
      <w:start w:val="1"/>
      <w:numFmt w:val="lowerLetter"/>
      <w:lvlText w:val="%8."/>
      <w:lvlJc w:val="left"/>
      <w:pPr>
        <w:ind w:left="5542" w:hanging="360"/>
      </w:pPr>
    </w:lvl>
    <w:lvl w:ilvl="8" w:tplc="0406001B" w:tentative="1">
      <w:start w:val="1"/>
      <w:numFmt w:val="lowerRoman"/>
      <w:lvlText w:val="%9."/>
      <w:lvlJc w:val="right"/>
      <w:pPr>
        <w:ind w:left="6262" w:hanging="180"/>
      </w:pPr>
    </w:lvl>
  </w:abstractNum>
  <w:abstractNum w:abstractNumId="16">
    <w:nsid w:val="7A293A08"/>
    <w:multiLevelType w:val="hybridMultilevel"/>
    <w:tmpl w:val="845C47EC"/>
    <w:lvl w:ilvl="0" w:tplc="82FC9354">
      <w:start w:val="1"/>
      <w:numFmt w:val="decimal"/>
      <w:lvlText w:val="%1."/>
      <w:lvlJc w:val="left"/>
      <w:pPr>
        <w:ind w:left="502" w:hanging="360"/>
      </w:pPr>
      <w:rPr>
        <w:rFonts w:hint="default"/>
        <w:b/>
        <w:color w:val="auto"/>
      </w:rPr>
    </w:lvl>
    <w:lvl w:ilvl="1" w:tplc="04060019">
      <w:start w:val="1"/>
      <w:numFmt w:val="lowerLetter"/>
      <w:lvlText w:val="%2."/>
      <w:lvlJc w:val="left"/>
      <w:pPr>
        <w:ind w:left="1222" w:hanging="360"/>
      </w:pPr>
    </w:lvl>
    <w:lvl w:ilvl="2" w:tplc="0406001B" w:tentative="1">
      <w:start w:val="1"/>
      <w:numFmt w:val="lowerRoman"/>
      <w:lvlText w:val="%3."/>
      <w:lvlJc w:val="right"/>
      <w:pPr>
        <w:ind w:left="1942" w:hanging="180"/>
      </w:pPr>
    </w:lvl>
    <w:lvl w:ilvl="3" w:tplc="0406000F" w:tentative="1">
      <w:start w:val="1"/>
      <w:numFmt w:val="decimal"/>
      <w:lvlText w:val="%4."/>
      <w:lvlJc w:val="left"/>
      <w:pPr>
        <w:ind w:left="2662" w:hanging="360"/>
      </w:pPr>
    </w:lvl>
    <w:lvl w:ilvl="4" w:tplc="04060019" w:tentative="1">
      <w:start w:val="1"/>
      <w:numFmt w:val="lowerLetter"/>
      <w:lvlText w:val="%5."/>
      <w:lvlJc w:val="left"/>
      <w:pPr>
        <w:ind w:left="3382" w:hanging="360"/>
      </w:pPr>
    </w:lvl>
    <w:lvl w:ilvl="5" w:tplc="0406001B" w:tentative="1">
      <w:start w:val="1"/>
      <w:numFmt w:val="lowerRoman"/>
      <w:lvlText w:val="%6."/>
      <w:lvlJc w:val="right"/>
      <w:pPr>
        <w:ind w:left="4102" w:hanging="180"/>
      </w:pPr>
    </w:lvl>
    <w:lvl w:ilvl="6" w:tplc="0406000F" w:tentative="1">
      <w:start w:val="1"/>
      <w:numFmt w:val="decimal"/>
      <w:lvlText w:val="%7."/>
      <w:lvlJc w:val="left"/>
      <w:pPr>
        <w:ind w:left="4822" w:hanging="360"/>
      </w:pPr>
    </w:lvl>
    <w:lvl w:ilvl="7" w:tplc="04060019" w:tentative="1">
      <w:start w:val="1"/>
      <w:numFmt w:val="lowerLetter"/>
      <w:lvlText w:val="%8."/>
      <w:lvlJc w:val="left"/>
      <w:pPr>
        <w:ind w:left="5542" w:hanging="360"/>
      </w:pPr>
    </w:lvl>
    <w:lvl w:ilvl="8" w:tplc="0406001B" w:tentative="1">
      <w:start w:val="1"/>
      <w:numFmt w:val="lowerRoman"/>
      <w:lvlText w:val="%9."/>
      <w:lvlJc w:val="right"/>
      <w:pPr>
        <w:ind w:left="6262" w:hanging="180"/>
      </w:pPr>
    </w:lvl>
  </w:abstractNum>
  <w:num w:numId="1">
    <w:abstractNumId w:val="7"/>
  </w:num>
  <w:num w:numId="2">
    <w:abstractNumId w:val="13"/>
  </w:num>
  <w:num w:numId="3">
    <w:abstractNumId w:val="9"/>
  </w:num>
  <w:num w:numId="4">
    <w:abstractNumId w:val="15"/>
  </w:num>
  <w:num w:numId="5">
    <w:abstractNumId w:val="6"/>
  </w:num>
  <w:num w:numId="6">
    <w:abstractNumId w:val="8"/>
  </w:num>
  <w:num w:numId="7">
    <w:abstractNumId w:val="4"/>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2"/>
  </w:num>
  <w:num w:numId="12">
    <w:abstractNumId w:val="16"/>
  </w:num>
  <w:num w:numId="13">
    <w:abstractNumId w:val="1"/>
  </w:num>
  <w:num w:numId="14">
    <w:abstractNumId w:val="3"/>
  </w:num>
  <w:num w:numId="15">
    <w:abstractNumId w:val="10"/>
  </w:num>
  <w:num w:numId="16">
    <w:abstractNumId w:val="11"/>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da-DK" w:vendorID="64" w:dllVersion="131078" w:nlCheck="1" w:checkStyle="0"/>
  <w:defaultTabStop w:val="1304"/>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B78"/>
    <w:rsid w:val="0000416B"/>
    <w:rsid w:val="00004514"/>
    <w:rsid w:val="00014458"/>
    <w:rsid w:val="00014FC6"/>
    <w:rsid w:val="0001518D"/>
    <w:rsid w:val="00015467"/>
    <w:rsid w:val="0002119B"/>
    <w:rsid w:val="0002314F"/>
    <w:rsid w:val="00032164"/>
    <w:rsid w:val="00037F13"/>
    <w:rsid w:val="000408DB"/>
    <w:rsid w:val="00050307"/>
    <w:rsid w:val="000800E6"/>
    <w:rsid w:val="0008629B"/>
    <w:rsid w:val="00091D32"/>
    <w:rsid w:val="000A2CD7"/>
    <w:rsid w:val="000A3CA0"/>
    <w:rsid w:val="000A5544"/>
    <w:rsid w:val="000A69FB"/>
    <w:rsid w:val="000B44EA"/>
    <w:rsid w:val="000B4C52"/>
    <w:rsid w:val="000B54A3"/>
    <w:rsid w:val="000C048B"/>
    <w:rsid w:val="000C4B45"/>
    <w:rsid w:val="000D5BA7"/>
    <w:rsid w:val="000E4343"/>
    <w:rsid w:val="000E7425"/>
    <w:rsid w:val="000E7ACD"/>
    <w:rsid w:val="000F5ACE"/>
    <w:rsid w:val="000F5B9E"/>
    <w:rsid w:val="000F767D"/>
    <w:rsid w:val="00101477"/>
    <w:rsid w:val="0010395F"/>
    <w:rsid w:val="00105B63"/>
    <w:rsid w:val="001111C6"/>
    <w:rsid w:val="0011337F"/>
    <w:rsid w:val="0011482B"/>
    <w:rsid w:val="00115AB8"/>
    <w:rsid w:val="00121877"/>
    <w:rsid w:val="001260C8"/>
    <w:rsid w:val="00132491"/>
    <w:rsid w:val="001343C3"/>
    <w:rsid w:val="00143038"/>
    <w:rsid w:val="001448D4"/>
    <w:rsid w:val="00144951"/>
    <w:rsid w:val="00147530"/>
    <w:rsid w:val="00151C50"/>
    <w:rsid w:val="00157ED7"/>
    <w:rsid w:val="00163C52"/>
    <w:rsid w:val="001643F7"/>
    <w:rsid w:val="00167979"/>
    <w:rsid w:val="00167F3C"/>
    <w:rsid w:val="00171E65"/>
    <w:rsid w:val="00177862"/>
    <w:rsid w:val="0019417E"/>
    <w:rsid w:val="001959BB"/>
    <w:rsid w:val="001A6DB9"/>
    <w:rsid w:val="001B50D2"/>
    <w:rsid w:val="001C0F8B"/>
    <w:rsid w:val="001C4E08"/>
    <w:rsid w:val="001C6204"/>
    <w:rsid w:val="001D1BC2"/>
    <w:rsid w:val="001D2722"/>
    <w:rsid w:val="001D3719"/>
    <w:rsid w:val="001D39BB"/>
    <w:rsid w:val="001D6848"/>
    <w:rsid w:val="001F0696"/>
    <w:rsid w:val="001F3891"/>
    <w:rsid w:val="0020182D"/>
    <w:rsid w:val="00203C9E"/>
    <w:rsid w:val="002053AE"/>
    <w:rsid w:val="002104F0"/>
    <w:rsid w:val="00215754"/>
    <w:rsid w:val="00223B18"/>
    <w:rsid w:val="002254DB"/>
    <w:rsid w:val="00245978"/>
    <w:rsid w:val="00247AED"/>
    <w:rsid w:val="00251288"/>
    <w:rsid w:val="002548EB"/>
    <w:rsid w:val="00255E5E"/>
    <w:rsid w:val="002838E2"/>
    <w:rsid w:val="00287077"/>
    <w:rsid w:val="00290B6E"/>
    <w:rsid w:val="00294754"/>
    <w:rsid w:val="00296C52"/>
    <w:rsid w:val="002A0708"/>
    <w:rsid w:val="002A213F"/>
    <w:rsid w:val="002A745C"/>
    <w:rsid w:val="002B12F7"/>
    <w:rsid w:val="002B53E6"/>
    <w:rsid w:val="002C2BE1"/>
    <w:rsid w:val="002C6679"/>
    <w:rsid w:val="002C67A3"/>
    <w:rsid w:val="002D054C"/>
    <w:rsid w:val="002D1FE1"/>
    <w:rsid w:val="002D4629"/>
    <w:rsid w:val="002D72A8"/>
    <w:rsid w:val="002E35AC"/>
    <w:rsid w:val="003078B8"/>
    <w:rsid w:val="00310D18"/>
    <w:rsid w:val="003136B7"/>
    <w:rsid w:val="003147D9"/>
    <w:rsid w:val="00315304"/>
    <w:rsid w:val="00330E78"/>
    <w:rsid w:val="003413A6"/>
    <w:rsid w:val="00343985"/>
    <w:rsid w:val="003503DF"/>
    <w:rsid w:val="003542E6"/>
    <w:rsid w:val="00364613"/>
    <w:rsid w:val="0036586B"/>
    <w:rsid w:val="003673C6"/>
    <w:rsid w:val="003717F7"/>
    <w:rsid w:val="003753BF"/>
    <w:rsid w:val="00375DAF"/>
    <w:rsid w:val="00376DC9"/>
    <w:rsid w:val="00386A79"/>
    <w:rsid w:val="003965EE"/>
    <w:rsid w:val="003A4EA6"/>
    <w:rsid w:val="003A7E4B"/>
    <w:rsid w:val="003B517D"/>
    <w:rsid w:val="003B67E6"/>
    <w:rsid w:val="003C0520"/>
    <w:rsid w:val="003C08EB"/>
    <w:rsid w:val="003C0963"/>
    <w:rsid w:val="003C1E77"/>
    <w:rsid w:val="003C403E"/>
    <w:rsid w:val="003C505B"/>
    <w:rsid w:val="003C794F"/>
    <w:rsid w:val="003D3EB7"/>
    <w:rsid w:val="003D54ED"/>
    <w:rsid w:val="003D5EB5"/>
    <w:rsid w:val="003E34CD"/>
    <w:rsid w:val="003E3562"/>
    <w:rsid w:val="003E3AEB"/>
    <w:rsid w:val="003F3AE5"/>
    <w:rsid w:val="003F406C"/>
    <w:rsid w:val="003F4369"/>
    <w:rsid w:val="00401BBE"/>
    <w:rsid w:val="00403283"/>
    <w:rsid w:val="00417808"/>
    <w:rsid w:val="0042375A"/>
    <w:rsid w:val="00424772"/>
    <w:rsid w:val="00424D36"/>
    <w:rsid w:val="00425E3E"/>
    <w:rsid w:val="004260F1"/>
    <w:rsid w:val="0042775E"/>
    <w:rsid w:val="00433A38"/>
    <w:rsid w:val="00434B22"/>
    <w:rsid w:val="004366FE"/>
    <w:rsid w:val="00437589"/>
    <w:rsid w:val="00450595"/>
    <w:rsid w:val="004603E3"/>
    <w:rsid w:val="00464ED7"/>
    <w:rsid w:val="00466179"/>
    <w:rsid w:val="00466738"/>
    <w:rsid w:val="00470365"/>
    <w:rsid w:val="00476584"/>
    <w:rsid w:val="00476D02"/>
    <w:rsid w:val="00481849"/>
    <w:rsid w:val="00482D6B"/>
    <w:rsid w:val="004975C1"/>
    <w:rsid w:val="004A3787"/>
    <w:rsid w:val="004A67CC"/>
    <w:rsid w:val="004A71AA"/>
    <w:rsid w:val="004B07C4"/>
    <w:rsid w:val="004B2C88"/>
    <w:rsid w:val="004B407E"/>
    <w:rsid w:val="004B7620"/>
    <w:rsid w:val="004C26E5"/>
    <w:rsid w:val="004C2FF1"/>
    <w:rsid w:val="004C3936"/>
    <w:rsid w:val="004C4C61"/>
    <w:rsid w:val="004D10D3"/>
    <w:rsid w:val="004D11E1"/>
    <w:rsid w:val="004D133B"/>
    <w:rsid w:val="004D1CD2"/>
    <w:rsid w:val="004D48B6"/>
    <w:rsid w:val="004D664D"/>
    <w:rsid w:val="004E4E7C"/>
    <w:rsid w:val="004F73E9"/>
    <w:rsid w:val="005006B3"/>
    <w:rsid w:val="00501652"/>
    <w:rsid w:val="00502DBF"/>
    <w:rsid w:val="00504B5C"/>
    <w:rsid w:val="00504D98"/>
    <w:rsid w:val="00506861"/>
    <w:rsid w:val="005122B2"/>
    <w:rsid w:val="0051337A"/>
    <w:rsid w:val="0052132A"/>
    <w:rsid w:val="0053104A"/>
    <w:rsid w:val="005342AD"/>
    <w:rsid w:val="0056164D"/>
    <w:rsid w:val="00565851"/>
    <w:rsid w:val="00571FF9"/>
    <w:rsid w:val="00573EE1"/>
    <w:rsid w:val="00574A59"/>
    <w:rsid w:val="00575947"/>
    <w:rsid w:val="005817B1"/>
    <w:rsid w:val="00585089"/>
    <w:rsid w:val="005926F1"/>
    <w:rsid w:val="005A4894"/>
    <w:rsid w:val="005A7907"/>
    <w:rsid w:val="005A7A1C"/>
    <w:rsid w:val="005A7E89"/>
    <w:rsid w:val="005B31DE"/>
    <w:rsid w:val="005C1CEE"/>
    <w:rsid w:val="005C307C"/>
    <w:rsid w:val="005D094A"/>
    <w:rsid w:val="005E1305"/>
    <w:rsid w:val="005E19CB"/>
    <w:rsid w:val="005F0787"/>
    <w:rsid w:val="005F08CD"/>
    <w:rsid w:val="00604471"/>
    <w:rsid w:val="00604869"/>
    <w:rsid w:val="00613D36"/>
    <w:rsid w:val="00616D97"/>
    <w:rsid w:val="00626AB0"/>
    <w:rsid w:val="0063039F"/>
    <w:rsid w:val="00636891"/>
    <w:rsid w:val="006411B8"/>
    <w:rsid w:val="0064374F"/>
    <w:rsid w:val="00644EA3"/>
    <w:rsid w:val="006546D0"/>
    <w:rsid w:val="00654D00"/>
    <w:rsid w:val="006570A5"/>
    <w:rsid w:val="00662492"/>
    <w:rsid w:val="006647E2"/>
    <w:rsid w:val="00675336"/>
    <w:rsid w:val="00685023"/>
    <w:rsid w:val="00686E1F"/>
    <w:rsid w:val="006879CA"/>
    <w:rsid w:val="0069287E"/>
    <w:rsid w:val="00692D76"/>
    <w:rsid w:val="00694530"/>
    <w:rsid w:val="006A6DEC"/>
    <w:rsid w:val="006B361A"/>
    <w:rsid w:val="006B6F77"/>
    <w:rsid w:val="006C25EC"/>
    <w:rsid w:val="006C3CD8"/>
    <w:rsid w:val="006D36E1"/>
    <w:rsid w:val="006D3926"/>
    <w:rsid w:val="006E54DE"/>
    <w:rsid w:val="006E58D3"/>
    <w:rsid w:val="006F0207"/>
    <w:rsid w:val="006F74B4"/>
    <w:rsid w:val="00700413"/>
    <w:rsid w:val="00701999"/>
    <w:rsid w:val="007117A0"/>
    <w:rsid w:val="00713D21"/>
    <w:rsid w:val="00720B5E"/>
    <w:rsid w:val="00727555"/>
    <w:rsid w:val="007308B2"/>
    <w:rsid w:val="00731A03"/>
    <w:rsid w:val="00735B21"/>
    <w:rsid w:val="0074134E"/>
    <w:rsid w:val="00746A32"/>
    <w:rsid w:val="00750A0C"/>
    <w:rsid w:val="00755234"/>
    <w:rsid w:val="00756829"/>
    <w:rsid w:val="00765B6F"/>
    <w:rsid w:val="00767AA4"/>
    <w:rsid w:val="00771FB8"/>
    <w:rsid w:val="007724B5"/>
    <w:rsid w:val="00782446"/>
    <w:rsid w:val="00795F1F"/>
    <w:rsid w:val="007A26D0"/>
    <w:rsid w:val="007A5E63"/>
    <w:rsid w:val="007B1969"/>
    <w:rsid w:val="007B2E0A"/>
    <w:rsid w:val="007C5CD5"/>
    <w:rsid w:val="007C769C"/>
    <w:rsid w:val="007D0E9D"/>
    <w:rsid w:val="007D2B58"/>
    <w:rsid w:val="007D4CE1"/>
    <w:rsid w:val="007D6136"/>
    <w:rsid w:val="007E24D2"/>
    <w:rsid w:val="007E68BA"/>
    <w:rsid w:val="007F6D1D"/>
    <w:rsid w:val="007F7E46"/>
    <w:rsid w:val="00805988"/>
    <w:rsid w:val="00807FD3"/>
    <w:rsid w:val="0082499F"/>
    <w:rsid w:val="008511BE"/>
    <w:rsid w:val="00854BE7"/>
    <w:rsid w:val="008613A8"/>
    <w:rsid w:val="00867B2D"/>
    <w:rsid w:val="00867FC8"/>
    <w:rsid w:val="00875896"/>
    <w:rsid w:val="0088067F"/>
    <w:rsid w:val="00884D85"/>
    <w:rsid w:val="0089129D"/>
    <w:rsid w:val="00892398"/>
    <w:rsid w:val="008A07CF"/>
    <w:rsid w:val="008A14BC"/>
    <w:rsid w:val="008A24F2"/>
    <w:rsid w:val="008A6BFA"/>
    <w:rsid w:val="008C0533"/>
    <w:rsid w:val="008C2162"/>
    <w:rsid w:val="008C4116"/>
    <w:rsid w:val="008C4211"/>
    <w:rsid w:val="008C67BF"/>
    <w:rsid w:val="008E09A1"/>
    <w:rsid w:val="008F07DA"/>
    <w:rsid w:val="008F23F1"/>
    <w:rsid w:val="008F2844"/>
    <w:rsid w:val="0090472D"/>
    <w:rsid w:val="00904DAD"/>
    <w:rsid w:val="00907D85"/>
    <w:rsid w:val="00912FA1"/>
    <w:rsid w:val="00920DEF"/>
    <w:rsid w:val="009245E3"/>
    <w:rsid w:val="009406DD"/>
    <w:rsid w:val="00942776"/>
    <w:rsid w:val="0094522C"/>
    <w:rsid w:val="0094654E"/>
    <w:rsid w:val="009534D5"/>
    <w:rsid w:val="0096020A"/>
    <w:rsid w:val="009616BE"/>
    <w:rsid w:val="00962130"/>
    <w:rsid w:val="009667EF"/>
    <w:rsid w:val="009769DB"/>
    <w:rsid w:val="00985342"/>
    <w:rsid w:val="009971D5"/>
    <w:rsid w:val="009A2FCE"/>
    <w:rsid w:val="009A64EE"/>
    <w:rsid w:val="009B3EFF"/>
    <w:rsid w:val="009B6923"/>
    <w:rsid w:val="009C1A69"/>
    <w:rsid w:val="009E4038"/>
    <w:rsid w:val="009E41FC"/>
    <w:rsid w:val="009E4DE5"/>
    <w:rsid w:val="009E53A5"/>
    <w:rsid w:val="009E618F"/>
    <w:rsid w:val="009E7AAC"/>
    <w:rsid w:val="009F70F5"/>
    <w:rsid w:val="00A036FB"/>
    <w:rsid w:val="00A05D3E"/>
    <w:rsid w:val="00A10CCE"/>
    <w:rsid w:val="00A127AD"/>
    <w:rsid w:val="00A1622E"/>
    <w:rsid w:val="00A21399"/>
    <w:rsid w:val="00A21AA7"/>
    <w:rsid w:val="00A2218B"/>
    <w:rsid w:val="00A31AC8"/>
    <w:rsid w:val="00A32E49"/>
    <w:rsid w:val="00A339C4"/>
    <w:rsid w:val="00A414CA"/>
    <w:rsid w:val="00A44BA3"/>
    <w:rsid w:val="00A457CE"/>
    <w:rsid w:val="00A45B67"/>
    <w:rsid w:val="00A50D9E"/>
    <w:rsid w:val="00A516C2"/>
    <w:rsid w:val="00A55508"/>
    <w:rsid w:val="00A623D8"/>
    <w:rsid w:val="00A6422A"/>
    <w:rsid w:val="00A662F9"/>
    <w:rsid w:val="00A66ABE"/>
    <w:rsid w:val="00A71C11"/>
    <w:rsid w:val="00A75157"/>
    <w:rsid w:val="00A864E0"/>
    <w:rsid w:val="00A95C98"/>
    <w:rsid w:val="00A97B78"/>
    <w:rsid w:val="00AA2BC5"/>
    <w:rsid w:val="00AB2AF5"/>
    <w:rsid w:val="00AB5983"/>
    <w:rsid w:val="00AD2705"/>
    <w:rsid w:val="00AD7EAF"/>
    <w:rsid w:val="00AE7425"/>
    <w:rsid w:val="00AF7F9C"/>
    <w:rsid w:val="00B03FBC"/>
    <w:rsid w:val="00B11378"/>
    <w:rsid w:val="00B14DEB"/>
    <w:rsid w:val="00B24EC2"/>
    <w:rsid w:val="00B311DB"/>
    <w:rsid w:val="00B326D2"/>
    <w:rsid w:val="00B3374C"/>
    <w:rsid w:val="00B37EAC"/>
    <w:rsid w:val="00B37ED7"/>
    <w:rsid w:val="00B415D8"/>
    <w:rsid w:val="00B41828"/>
    <w:rsid w:val="00B46E34"/>
    <w:rsid w:val="00B551B5"/>
    <w:rsid w:val="00B617A4"/>
    <w:rsid w:val="00B66B92"/>
    <w:rsid w:val="00B671AA"/>
    <w:rsid w:val="00B775E9"/>
    <w:rsid w:val="00B77F0A"/>
    <w:rsid w:val="00B815D7"/>
    <w:rsid w:val="00B845E9"/>
    <w:rsid w:val="00B85906"/>
    <w:rsid w:val="00BB7E8A"/>
    <w:rsid w:val="00BD5B41"/>
    <w:rsid w:val="00BE6B82"/>
    <w:rsid w:val="00BF366D"/>
    <w:rsid w:val="00BF553A"/>
    <w:rsid w:val="00C032C7"/>
    <w:rsid w:val="00C063EC"/>
    <w:rsid w:val="00C07F98"/>
    <w:rsid w:val="00C11861"/>
    <w:rsid w:val="00C13398"/>
    <w:rsid w:val="00C158D2"/>
    <w:rsid w:val="00C16535"/>
    <w:rsid w:val="00C16539"/>
    <w:rsid w:val="00C17D04"/>
    <w:rsid w:val="00C2046A"/>
    <w:rsid w:val="00C20DFE"/>
    <w:rsid w:val="00C212FB"/>
    <w:rsid w:val="00C3031E"/>
    <w:rsid w:val="00C364D5"/>
    <w:rsid w:val="00C53E8E"/>
    <w:rsid w:val="00C57213"/>
    <w:rsid w:val="00C572C2"/>
    <w:rsid w:val="00C61C30"/>
    <w:rsid w:val="00C63EBB"/>
    <w:rsid w:val="00C64417"/>
    <w:rsid w:val="00C656BA"/>
    <w:rsid w:val="00C76265"/>
    <w:rsid w:val="00C90C3A"/>
    <w:rsid w:val="00CA6EC7"/>
    <w:rsid w:val="00CB4FBF"/>
    <w:rsid w:val="00CB5DC9"/>
    <w:rsid w:val="00CD15F4"/>
    <w:rsid w:val="00CD5471"/>
    <w:rsid w:val="00CD7699"/>
    <w:rsid w:val="00D000DF"/>
    <w:rsid w:val="00D00C3C"/>
    <w:rsid w:val="00D06C37"/>
    <w:rsid w:val="00D1407E"/>
    <w:rsid w:val="00D140BD"/>
    <w:rsid w:val="00D148AF"/>
    <w:rsid w:val="00D162F8"/>
    <w:rsid w:val="00D37C92"/>
    <w:rsid w:val="00D46D99"/>
    <w:rsid w:val="00D513F9"/>
    <w:rsid w:val="00D52485"/>
    <w:rsid w:val="00D54389"/>
    <w:rsid w:val="00D551BE"/>
    <w:rsid w:val="00D652A9"/>
    <w:rsid w:val="00D71B96"/>
    <w:rsid w:val="00D750CB"/>
    <w:rsid w:val="00D821EC"/>
    <w:rsid w:val="00D84879"/>
    <w:rsid w:val="00D874F9"/>
    <w:rsid w:val="00D92A0B"/>
    <w:rsid w:val="00D93E4E"/>
    <w:rsid w:val="00DB52E8"/>
    <w:rsid w:val="00DB78D1"/>
    <w:rsid w:val="00DC0205"/>
    <w:rsid w:val="00DC5206"/>
    <w:rsid w:val="00DC5308"/>
    <w:rsid w:val="00DC6C7F"/>
    <w:rsid w:val="00DD6E3A"/>
    <w:rsid w:val="00DE691B"/>
    <w:rsid w:val="00DF6B73"/>
    <w:rsid w:val="00E02F04"/>
    <w:rsid w:val="00E147E0"/>
    <w:rsid w:val="00E2132C"/>
    <w:rsid w:val="00E26F5A"/>
    <w:rsid w:val="00E275FD"/>
    <w:rsid w:val="00E27789"/>
    <w:rsid w:val="00E44CC2"/>
    <w:rsid w:val="00E57B89"/>
    <w:rsid w:val="00E65955"/>
    <w:rsid w:val="00E6630A"/>
    <w:rsid w:val="00E6662A"/>
    <w:rsid w:val="00E83578"/>
    <w:rsid w:val="00E84D28"/>
    <w:rsid w:val="00E85F54"/>
    <w:rsid w:val="00E91C5D"/>
    <w:rsid w:val="00EA2DFA"/>
    <w:rsid w:val="00EA495C"/>
    <w:rsid w:val="00EA6D5C"/>
    <w:rsid w:val="00EB0029"/>
    <w:rsid w:val="00EB1088"/>
    <w:rsid w:val="00EB61BF"/>
    <w:rsid w:val="00EC16D4"/>
    <w:rsid w:val="00EC252F"/>
    <w:rsid w:val="00EC6F63"/>
    <w:rsid w:val="00ED639B"/>
    <w:rsid w:val="00EE19C9"/>
    <w:rsid w:val="00EE377F"/>
    <w:rsid w:val="00EE392C"/>
    <w:rsid w:val="00EE4BF9"/>
    <w:rsid w:val="00EF375E"/>
    <w:rsid w:val="00EF495A"/>
    <w:rsid w:val="00F017DD"/>
    <w:rsid w:val="00F10924"/>
    <w:rsid w:val="00F159BA"/>
    <w:rsid w:val="00F15DFB"/>
    <w:rsid w:val="00F2061E"/>
    <w:rsid w:val="00F20F8E"/>
    <w:rsid w:val="00F25674"/>
    <w:rsid w:val="00F37654"/>
    <w:rsid w:val="00F46322"/>
    <w:rsid w:val="00F47FBE"/>
    <w:rsid w:val="00F52CC3"/>
    <w:rsid w:val="00F536A3"/>
    <w:rsid w:val="00F6484A"/>
    <w:rsid w:val="00F64AD5"/>
    <w:rsid w:val="00F662FB"/>
    <w:rsid w:val="00F75355"/>
    <w:rsid w:val="00F757E7"/>
    <w:rsid w:val="00FA3941"/>
    <w:rsid w:val="00FA5450"/>
    <w:rsid w:val="00FC6331"/>
    <w:rsid w:val="00FD395D"/>
    <w:rsid w:val="00FD3ABD"/>
    <w:rsid w:val="00FE66A8"/>
    <w:rsid w:val="00FF1749"/>
    <w:rsid w:val="00FF184A"/>
    <w:rsid w:val="00FF442F"/>
    <w:rsid w:val="00FF519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1"/>
    <w:lsdException w:name="FollowedHyperlink" w:uiPriority="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B78"/>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99"/>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uiPriority w:val="99"/>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uiPriority w:val="99"/>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uiPriority w:val="99"/>
    <w:rsid w:val="00EA2DFA"/>
    <w:pPr>
      <w:tabs>
        <w:tab w:val="center" w:pos="4819"/>
        <w:tab w:val="right" w:pos="9638"/>
      </w:tabs>
    </w:pPr>
  </w:style>
  <w:style w:type="character" w:customStyle="1" w:styleId="SidehovedTegn">
    <w:name w:val="Sidehoved Tegn"/>
    <w:basedOn w:val="Standardskrifttypeiafsnit"/>
    <w:link w:val="Sidehoved"/>
    <w:uiPriority w:val="99"/>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D2EAF8" w:themeFill="text2"/>
    </w:tcPr>
    <w:tblStylePr w:type="firstRow">
      <w:tblPr/>
      <w:tcPr>
        <w:tcBorders>
          <w:top w:val="nil"/>
          <w:left w:val="nil"/>
          <w:bottom w:val="nil"/>
          <w:right w:val="nil"/>
          <w:insideH w:val="nil"/>
          <w:insideV w:val="nil"/>
        </w:tcBorders>
        <w:shd w:val="clear" w:color="auto" w:fill="00A9E0" w:themeFill="accent1"/>
      </w:tcPr>
    </w:tblStylePr>
  </w:style>
  <w:style w:type="paragraph" w:styleId="Slutnotetekst">
    <w:name w:val="endnote text"/>
    <w:basedOn w:val="Normal"/>
    <w:link w:val="SlutnotetekstTegn"/>
    <w:uiPriority w:val="99"/>
    <w:semiHidden/>
    <w:unhideWhenUsed/>
    <w:rsid w:val="005C1CEE"/>
    <w:pPr>
      <w:spacing w:line="240" w:lineRule="auto"/>
    </w:pPr>
    <w:rPr>
      <w:sz w:val="20"/>
      <w:szCs w:val="20"/>
    </w:rPr>
  </w:style>
  <w:style w:type="character" w:customStyle="1" w:styleId="SlutnotetekstTegn">
    <w:name w:val="Slutnotetekst Tegn"/>
    <w:basedOn w:val="Standardskrifttypeiafsnit"/>
    <w:link w:val="Slutnotetekst"/>
    <w:uiPriority w:val="99"/>
    <w:semiHidden/>
    <w:rsid w:val="005C1CEE"/>
    <w:rPr>
      <w:rFonts w:ascii="Georgia" w:eastAsiaTheme="minorEastAsia" w:hAnsi="Georgia" w:cs="Georgia"/>
      <w:color w:val="0D0D0D" w:themeColor="text1" w:themeTint="F2"/>
      <w:sz w:val="20"/>
      <w:szCs w:val="20"/>
    </w:rPr>
  </w:style>
  <w:style w:type="character" w:styleId="Slutnotehenvisning">
    <w:name w:val="endnote reference"/>
    <w:basedOn w:val="Standardskrifttypeiafsnit"/>
    <w:uiPriority w:val="99"/>
    <w:semiHidden/>
    <w:unhideWhenUsed/>
    <w:rsid w:val="005C1CEE"/>
    <w:rPr>
      <w:vertAlign w:val="superscript"/>
    </w:rPr>
  </w:style>
  <w:style w:type="character" w:styleId="Kommentarhenvisning">
    <w:name w:val="annotation reference"/>
    <w:basedOn w:val="Standardskrifttypeiafsnit"/>
    <w:uiPriority w:val="99"/>
    <w:semiHidden/>
    <w:unhideWhenUsed/>
    <w:rsid w:val="006C3CD8"/>
    <w:rPr>
      <w:sz w:val="16"/>
      <w:szCs w:val="16"/>
    </w:rPr>
  </w:style>
  <w:style w:type="paragraph" w:styleId="Kommentartekst">
    <w:name w:val="annotation text"/>
    <w:basedOn w:val="Normal"/>
    <w:link w:val="KommentartekstTegn"/>
    <w:uiPriority w:val="99"/>
    <w:semiHidden/>
    <w:unhideWhenUsed/>
    <w:rsid w:val="006C3CD8"/>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6C3CD8"/>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6C3CD8"/>
    <w:rPr>
      <w:b/>
      <w:bCs/>
    </w:rPr>
  </w:style>
  <w:style w:type="character" w:customStyle="1" w:styleId="KommentaremneTegn">
    <w:name w:val="Kommentaremne Tegn"/>
    <w:basedOn w:val="KommentartekstTegn"/>
    <w:link w:val="Kommentaremne"/>
    <w:uiPriority w:val="99"/>
    <w:semiHidden/>
    <w:rsid w:val="006C3CD8"/>
    <w:rPr>
      <w:rFonts w:ascii="Georgia" w:eastAsiaTheme="minorEastAsia" w:hAnsi="Georgia" w:cs="Georgia"/>
      <w:b/>
      <w:bCs/>
      <w:color w:val="0D0D0D" w:themeColor="text1" w:themeTint="F2"/>
      <w:sz w:val="20"/>
      <w:szCs w:val="20"/>
    </w:rPr>
  </w:style>
  <w:style w:type="paragraph" w:styleId="Fodnotetekst">
    <w:name w:val="footnote text"/>
    <w:basedOn w:val="Normal"/>
    <w:link w:val="FodnotetekstTegn"/>
    <w:uiPriority w:val="99"/>
    <w:semiHidden/>
    <w:unhideWhenUsed/>
    <w:rsid w:val="00867B2D"/>
    <w:pPr>
      <w:spacing w:line="240" w:lineRule="auto"/>
    </w:pPr>
    <w:rPr>
      <w:sz w:val="20"/>
      <w:szCs w:val="20"/>
    </w:rPr>
  </w:style>
  <w:style w:type="character" w:customStyle="1" w:styleId="FodnotetekstTegn">
    <w:name w:val="Fodnotetekst Tegn"/>
    <w:basedOn w:val="Standardskrifttypeiafsnit"/>
    <w:link w:val="Fodnotetekst"/>
    <w:uiPriority w:val="99"/>
    <w:semiHidden/>
    <w:rsid w:val="00867B2D"/>
    <w:rPr>
      <w:rFonts w:ascii="Georgia" w:eastAsiaTheme="minorEastAsia" w:hAnsi="Georgia" w:cs="Georgia"/>
      <w:color w:val="0D0D0D" w:themeColor="text1" w:themeTint="F2"/>
      <w:sz w:val="20"/>
      <w:szCs w:val="20"/>
    </w:rPr>
  </w:style>
  <w:style w:type="character" w:styleId="Fodnotehenvisning">
    <w:name w:val="footnote reference"/>
    <w:basedOn w:val="Standardskrifttypeiafsnit"/>
    <w:uiPriority w:val="99"/>
    <w:semiHidden/>
    <w:unhideWhenUsed/>
    <w:rsid w:val="00867B2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1"/>
    <w:lsdException w:name="FollowedHyperlink" w:uiPriority="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B78"/>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99"/>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uiPriority w:val="99"/>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uiPriority w:val="99"/>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uiPriority w:val="99"/>
    <w:rsid w:val="00EA2DFA"/>
    <w:pPr>
      <w:tabs>
        <w:tab w:val="center" w:pos="4819"/>
        <w:tab w:val="right" w:pos="9638"/>
      </w:tabs>
    </w:pPr>
  </w:style>
  <w:style w:type="character" w:customStyle="1" w:styleId="SidehovedTegn">
    <w:name w:val="Sidehoved Tegn"/>
    <w:basedOn w:val="Standardskrifttypeiafsnit"/>
    <w:link w:val="Sidehoved"/>
    <w:uiPriority w:val="99"/>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D2EAF8" w:themeFill="text2"/>
    </w:tcPr>
    <w:tblStylePr w:type="firstRow">
      <w:tblPr/>
      <w:tcPr>
        <w:tcBorders>
          <w:top w:val="nil"/>
          <w:left w:val="nil"/>
          <w:bottom w:val="nil"/>
          <w:right w:val="nil"/>
          <w:insideH w:val="nil"/>
          <w:insideV w:val="nil"/>
        </w:tcBorders>
        <w:shd w:val="clear" w:color="auto" w:fill="00A9E0" w:themeFill="accent1"/>
      </w:tcPr>
    </w:tblStylePr>
  </w:style>
  <w:style w:type="paragraph" w:styleId="Slutnotetekst">
    <w:name w:val="endnote text"/>
    <w:basedOn w:val="Normal"/>
    <w:link w:val="SlutnotetekstTegn"/>
    <w:uiPriority w:val="99"/>
    <w:semiHidden/>
    <w:unhideWhenUsed/>
    <w:rsid w:val="005C1CEE"/>
    <w:pPr>
      <w:spacing w:line="240" w:lineRule="auto"/>
    </w:pPr>
    <w:rPr>
      <w:sz w:val="20"/>
      <w:szCs w:val="20"/>
    </w:rPr>
  </w:style>
  <w:style w:type="character" w:customStyle="1" w:styleId="SlutnotetekstTegn">
    <w:name w:val="Slutnotetekst Tegn"/>
    <w:basedOn w:val="Standardskrifttypeiafsnit"/>
    <w:link w:val="Slutnotetekst"/>
    <w:uiPriority w:val="99"/>
    <w:semiHidden/>
    <w:rsid w:val="005C1CEE"/>
    <w:rPr>
      <w:rFonts w:ascii="Georgia" w:eastAsiaTheme="minorEastAsia" w:hAnsi="Georgia" w:cs="Georgia"/>
      <w:color w:val="0D0D0D" w:themeColor="text1" w:themeTint="F2"/>
      <w:sz w:val="20"/>
      <w:szCs w:val="20"/>
    </w:rPr>
  </w:style>
  <w:style w:type="character" w:styleId="Slutnotehenvisning">
    <w:name w:val="endnote reference"/>
    <w:basedOn w:val="Standardskrifttypeiafsnit"/>
    <w:uiPriority w:val="99"/>
    <w:semiHidden/>
    <w:unhideWhenUsed/>
    <w:rsid w:val="005C1CEE"/>
    <w:rPr>
      <w:vertAlign w:val="superscript"/>
    </w:rPr>
  </w:style>
  <w:style w:type="character" w:styleId="Kommentarhenvisning">
    <w:name w:val="annotation reference"/>
    <w:basedOn w:val="Standardskrifttypeiafsnit"/>
    <w:uiPriority w:val="99"/>
    <w:semiHidden/>
    <w:unhideWhenUsed/>
    <w:rsid w:val="006C3CD8"/>
    <w:rPr>
      <w:sz w:val="16"/>
      <w:szCs w:val="16"/>
    </w:rPr>
  </w:style>
  <w:style w:type="paragraph" w:styleId="Kommentartekst">
    <w:name w:val="annotation text"/>
    <w:basedOn w:val="Normal"/>
    <w:link w:val="KommentartekstTegn"/>
    <w:uiPriority w:val="99"/>
    <w:semiHidden/>
    <w:unhideWhenUsed/>
    <w:rsid w:val="006C3CD8"/>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6C3CD8"/>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6C3CD8"/>
    <w:rPr>
      <w:b/>
      <w:bCs/>
    </w:rPr>
  </w:style>
  <w:style w:type="character" w:customStyle="1" w:styleId="KommentaremneTegn">
    <w:name w:val="Kommentaremne Tegn"/>
    <w:basedOn w:val="KommentartekstTegn"/>
    <w:link w:val="Kommentaremne"/>
    <w:uiPriority w:val="99"/>
    <w:semiHidden/>
    <w:rsid w:val="006C3CD8"/>
    <w:rPr>
      <w:rFonts w:ascii="Georgia" w:eastAsiaTheme="minorEastAsia" w:hAnsi="Georgia" w:cs="Georgia"/>
      <w:b/>
      <w:bCs/>
      <w:color w:val="0D0D0D" w:themeColor="text1" w:themeTint="F2"/>
      <w:sz w:val="20"/>
      <w:szCs w:val="20"/>
    </w:rPr>
  </w:style>
  <w:style w:type="paragraph" w:styleId="Fodnotetekst">
    <w:name w:val="footnote text"/>
    <w:basedOn w:val="Normal"/>
    <w:link w:val="FodnotetekstTegn"/>
    <w:uiPriority w:val="99"/>
    <w:semiHidden/>
    <w:unhideWhenUsed/>
    <w:rsid w:val="00867B2D"/>
    <w:pPr>
      <w:spacing w:line="240" w:lineRule="auto"/>
    </w:pPr>
    <w:rPr>
      <w:sz w:val="20"/>
      <w:szCs w:val="20"/>
    </w:rPr>
  </w:style>
  <w:style w:type="character" w:customStyle="1" w:styleId="FodnotetekstTegn">
    <w:name w:val="Fodnotetekst Tegn"/>
    <w:basedOn w:val="Standardskrifttypeiafsnit"/>
    <w:link w:val="Fodnotetekst"/>
    <w:uiPriority w:val="99"/>
    <w:semiHidden/>
    <w:rsid w:val="00867B2D"/>
    <w:rPr>
      <w:rFonts w:ascii="Georgia" w:eastAsiaTheme="minorEastAsia" w:hAnsi="Georgia" w:cs="Georgia"/>
      <w:color w:val="0D0D0D" w:themeColor="text1" w:themeTint="F2"/>
      <w:sz w:val="20"/>
      <w:szCs w:val="20"/>
    </w:rPr>
  </w:style>
  <w:style w:type="character" w:styleId="Fodnotehenvisning">
    <w:name w:val="footnote reference"/>
    <w:basedOn w:val="Standardskrifttypeiafsnit"/>
    <w:uiPriority w:val="99"/>
    <w:semiHidden/>
    <w:unhideWhenUsed/>
    <w:rsid w:val="00867B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89748">
      <w:bodyDiv w:val="1"/>
      <w:marLeft w:val="0"/>
      <w:marRight w:val="0"/>
      <w:marTop w:val="0"/>
      <w:marBottom w:val="0"/>
      <w:divBdr>
        <w:top w:val="none" w:sz="0" w:space="0" w:color="auto"/>
        <w:left w:val="none" w:sz="0" w:space="0" w:color="auto"/>
        <w:bottom w:val="none" w:sz="0" w:space="0" w:color="auto"/>
        <w:right w:val="none" w:sz="0" w:space="0" w:color="auto"/>
      </w:divBdr>
      <w:divsChild>
        <w:div w:id="445999985">
          <w:marLeft w:val="0"/>
          <w:marRight w:val="0"/>
          <w:marTop w:val="0"/>
          <w:marBottom w:val="0"/>
          <w:divBdr>
            <w:top w:val="none" w:sz="0" w:space="0" w:color="auto"/>
            <w:left w:val="none" w:sz="0" w:space="0" w:color="auto"/>
            <w:bottom w:val="none" w:sz="0" w:space="0" w:color="auto"/>
            <w:right w:val="none" w:sz="0" w:space="0" w:color="auto"/>
          </w:divBdr>
          <w:divsChild>
            <w:div w:id="124004028">
              <w:marLeft w:val="0"/>
              <w:marRight w:val="0"/>
              <w:marTop w:val="0"/>
              <w:marBottom w:val="0"/>
              <w:divBdr>
                <w:top w:val="none" w:sz="0" w:space="0" w:color="auto"/>
                <w:left w:val="none" w:sz="0" w:space="0" w:color="auto"/>
                <w:bottom w:val="none" w:sz="0" w:space="0" w:color="auto"/>
                <w:right w:val="none" w:sz="0" w:space="0" w:color="auto"/>
              </w:divBdr>
              <w:divsChild>
                <w:div w:id="1267077612">
                  <w:marLeft w:val="0"/>
                  <w:marRight w:val="0"/>
                  <w:marTop w:val="0"/>
                  <w:marBottom w:val="0"/>
                  <w:divBdr>
                    <w:top w:val="none" w:sz="0" w:space="0" w:color="auto"/>
                    <w:left w:val="none" w:sz="0" w:space="0" w:color="auto"/>
                    <w:bottom w:val="none" w:sz="0" w:space="0" w:color="auto"/>
                    <w:right w:val="none" w:sz="0" w:space="0" w:color="auto"/>
                  </w:divBdr>
                  <w:divsChild>
                    <w:div w:id="606622024">
                      <w:marLeft w:val="0"/>
                      <w:marRight w:val="0"/>
                      <w:marTop w:val="0"/>
                      <w:marBottom w:val="0"/>
                      <w:divBdr>
                        <w:top w:val="none" w:sz="0" w:space="0" w:color="auto"/>
                        <w:left w:val="none" w:sz="0" w:space="0" w:color="auto"/>
                        <w:bottom w:val="none" w:sz="0" w:space="0" w:color="auto"/>
                        <w:right w:val="none" w:sz="0" w:space="0" w:color="auto"/>
                      </w:divBdr>
                      <w:divsChild>
                        <w:div w:id="419369446">
                          <w:marLeft w:val="0"/>
                          <w:marRight w:val="0"/>
                          <w:marTop w:val="0"/>
                          <w:marBottom w:val="0"/>
                          <w:divBdr>
                            <w:top w:val="none" w:sz="0" w:space="0" w:color="auto"/>
                            <w:left w:val="none" w:sz="0" w:space="0" w:color="auto"/>
                            <w:bottom w:val="none" w:sz="0" w:space="0" w:color="auto"/>
                            <w:right w:val="none" w:sz="0" w:space="0" w:color="auto"/>
                          </w:divBdr>
                          <w:divsChild>
                            <w:div w:id="19997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8900773">
      <w:bodyDiv w:val="1"/>
      <w:marLeft w:val="0"/>
      <w:marRight w:val="0"/>
      <w:marTop w:val="0"/>
      <w:marBottom w:val="0"/>
      <w:divBdr>
        <w:top w:val="none" w:sz="0" w:space="0" w:color="auto"/>
        <w:left w:val="none" w:sz="0" w:space="0" w:color="auto"/>
        <w:bottom w:val="none" w:sz="0" w:space="0" w:color="auto"/>
        <w:right w:val="none" w:sz="0" w:space="0" w:color="auto"/>
      </w:divBdr>
    </w:div>
    <w:div w:id="1122115410">
      <w:bodyDiv w:val="1"/>
      <w:marLeft w:val="0"/>
      <w:marRight w:val="0"/>
      <w:marTop w:val="0"/>
      <w:marBottom w:val="0"/>
      <w:divBdr>
        <w:top w:val="none" w:sz="0" w:space="0" w:color="auto"/>
        <w:left w:val="none" w:sz="0" w:space="0" w:color="auto"/>
        <w:bottom w:val="none" w:sz="0" w:space="0" w:color="auto"/>
        <w:right w:val="none" w:sz="0" w:space="0" w:color="auto"/>
      </w:divBdr>
    </w:div>
    <w:div w:id="1135828131">
      <w:bodyDiv w:val="1"/>
      <w:marLeft w:val="0"/>
      <w:marRight w:val="0"/>
      <w:marTop w:val="0"/>
      <w:marBottom w:val="0"/>
      <w:divBdr>
        <w:top w:val="none" w:sz="0" w:space="0" w:color="auto"/>
        <w:left w:val="none" w:sz="0" w:space="0" w:color="auto"/>
        <w:bottom w:val="none" w:sz="0" w:space="0" w:color="auto"/>
        <w:right w:val="none" w:sz="0" w:space="0" w:color="auto"/>
      </w:divBdr>
      <w:divsChild>
        <w:div w:id="1271013960">
          <w:marLeft w:val="0"/>
          <w:marRight w:val="0"/>
          <w:marTop w:val="0"/>
          <w:marBottom w:val="300"/>
          <w:divBdr>
            <w:top w:val="none" w:sz="0" w:space="0" w:color="auto"/>
            <w:left w:val="none" w:sz="0" w:space="0" w:color="auto"/>
            <w:bottom w:val="none" w:sz="0" w:space="0" w:color="auto"/>
            <w:right w:val="none" w:sz="0" w:space="0" w:color="auto"/>
          </w:divBdr>
          <w:divsChild>
            <w:div w:id="1642269255">
              <w:marLeft w:val="0"/>
              <w:marRight w:val="0"/>
              <w:marTop w:val="0"/>
              <w:marBottom w:val="0"/>
              <w:divBdr>
                <w:top w:val="none" w:sz="0" w:space="0" w:color="auto"/>
                <w:left w:val="single" w:sz="6" w:space="1" w:color="FFFFFF"/>
                <w:bottom w:val="none" w:sz="0" w:space="0" w:color="auto"/>
                <w:right w:val="single" w:sz="6" w:space="1" w:color="FFFFFF"/>
              </w:divBdr>
              <w:divsChild>
                <w:div w:id="1674991645">
                  <w:marLeft w:val="0"/>
                  <w:marRight w:val="0"/>
                  <w:marTop w:val="0"/>
                  <w:marBottom w:val="0"/>
                  <w:divBdr>
                    <w:top w:val="none" w:sz="0" w:space="0" w:color="auto"/>
                    <w:left w:val="none" w:sz="0" w:space="0" w:color="auto"/>
                    <w:bottom w:val="none" w:sz="0" w:space="0" w:color="auto"/>
                    <w:right w:val="none" w:sz="0" w:space="0" w:color="auto"/>
                  </w:divBdr>
                  <w:divsChild>
                    <w:div w:id="766392817">
                      <w:marLeft w:val="0"/>
                      <w:marRight w:val="0"/>
                      <w:marTop w:val="0"/>
                      <w:marBottom w:val="0"/>
                      <w:divBdr>
                        <w:top w:val="none" w:sz="0" w:space="0" w:color="auto"/>
                        <w:left w:val="none" w:sz="0" w:space="0" w:color="auto"/>
                        <w:bottom w:val="none" w:sz="0" w:space="0" w:color="auto"/>
                        <w:right w:val="none" w:sz="0" w:space="0" w:color="auto"/>
                      </w:divBdr>
                      <w:divsChild>
                        <w:div w:id="913121146">
                          <w:marLeft w:val="0"/>
                          <w:marRight w:val="0"/>
                          <w:marTop w:val="0"/>
                          <w:marBottom w:val="0"/>
                          <w:divBdr>
                            <w:top w:val="none" w:sz="0" w:space="0" w:color="auto"/>
                            <w:left w:val="none" w:sz="0" w:space="0" w:color="auto"/>
                            <w:bottom w:val="none" w:sz="0" w:space="0" w:color="auto"/>
                            <w:right w:val="none" w:sz="0" w:space="0" w:color="auto"/>
                          </w:divBdr>
                          <w:divsChild>
                            <w:div w:id="281228877">
                              <w:marLeft w:val="0"/>
                              <w:marRight w:val="0"/>
                              <w:marTop w:val="0"/>
                              <w:marBottom w:val="0"/>
                              <w:divBdr>
                                <w:top w:val="none" w:sz="0" w:space="0" w:color="auto"/>
                                <w:left w:val="none" w:sz="0" w:space="0" w:color="auto"/>
                                <w:bottom w:val="none" w:sz="0" w:space="0" w:color="auto"/>
                                <w:right w:val="none" w:sz="0" w:space="0" w:color="auto"/>
                              </w:divBdr>
                              <w:divsChild>
                                <w:div w:id="476072722">
                                  <w:marLeft w:val="0"/>
                                  <w:marRight w:val="0"/>
                                  <w:marTop w:val="0"/>
                                  <w:marBottom w:val="0"/>
                                  <w:divBdr>
                                    <w:top w:val="none" w:sz="0" w:space="0" w:color="auto"/>
                                    <w:left w:val="none" w:sz="0" w:space="0" w:color="auto"/>
                                    <w:bottom w:val="none" w:sz="0" w:space="0" w:color="auto"/>
                                    <w:right w:val="none" w:sz="0" w:space="0" w:color="auto"/>
                                  </w:divBdr>
                                  <w:divsChild>
                                    <w:div w:id="1858347778">
                                      <w:marLeft w:val="0"/>
                                      <w:marRight w:val="0"/>
                                      <w:marTop w:val="0"/>
                                      <w:marBottom w:val="0"/>
                                      <w:divBdr>
                                        <w:top w:val="none" w:sz="0" w:space="0" w:color="auto"/>
                                        <w:left w:val="none" w:sz="0" w:space="0" w:color="auto"/>
                                        <w:bottom w:val="none" w:sz="0" w:space="0" w:color="auto"/>
                                        <w:right w:val="none" w:sz="0" w:space="0" w:color="auto"/>
                                      </w:divBdr>
                                      <w:divsChild>
                                        <w:div w:id="61899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0779362">
      <w:bodyDiv w:val="1"/>
      <w:marLeft w:val="0"/>
      <w:marRight w:val="0"/>
      <w:marTop w:val="0"/>
      <w:marBottom w:val="0"/>
      <w:divBdr>
        <w:top w:val="none" w:sz="0" w:space="0" w:color="auto"/>
        <w:left w:val="none" w:sz="0" w:space="0" w:color="auto"/>
        <w:bottom w:val="none" w:sz="0" w:space="0" w:color="auto"/>
        <w:right w:val="none" w:sz="0" w:space="0" w:color="auto"/>
      </w:divBdr>
    </w:div>
    <w:div w:id="202843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305CF-4701-4EF3-9AE8-08635BD05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4100</Words>
  <Characters>25015</Characters>
  <Application>Microsoft Office Word</Application>
  <DocSecurity>0</DocSecurity>
  <Lines>208</Lines>
  <Paragraphs>58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29057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2018-12-20T12:23:00Z</dcterms:created>
  <dcterms:modified xsi:type="dcterms:W3CDTF">2018-12-20T12:23:00Z</dcterms:modified>
</cp:coreProperties>
</file>