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F5B" w:rsidRPr="00771F5B" w:rsidRDefault="00771F5B" w:rsidP="00771F5B">
      <w:pPr>
        <w:tabs>
          <w:tab w:val="left" w:pos="2400"/>
        </w:tabs>
        <w:adjustRightInd w:val="0"/>
        <w:spacing w:after="0" w:line="240" w:lineRule="auto"/>
        <w:ind w:left="2400" w:hanging="2400"/>
        <w:rPr>
          <w:rFonts w:ascii="Calibri" w:hAnsi="Calibri" w:cs="Calibri"/>
          <w:color w:val="000000"/>
          <w:sz w:val="24"/>
          <w:szCs w:val="24"/>
          <w:lang w:eastAsia="da-DK"/>
        </w:rPr>
      </w:pPr>
      <w:r w:rsidRPr="00771F5B">
        <w:rPr>
          <w:rFonts w:ascii="Calibri" w:hAnsi="Calibri" w:cs="Calibri"/>
          <w:b/>
          <w:bCs/>
          <w:color w:val="000000"/>
          <w:sz w:val="24"/>
          <w:szCs w:val="24"/>
          <w:lang w:eastAsia="da-DK"/>
        </w:rPr>
        <w:t>Fra:</w:t>
      </w:r>
      <w:r w:rsidRPr="00771F5B">
        <w:rPr>
          <w:rFonts w:ascii="Calibri" w:hAnsi="Calibri" w:cs="Calibri"/>
          <w:b/>
          <w:bCs/>
          <w:color w:val="000000"/>
          <w:sz w:val="24"/>
          <w:szCs w:val="24"/>
          <w:lang w:eastAsia="da-DK"/>
        </w:rPr>
        <w:tab/>
      </w:r>
      <w:r w:rsidRPr="00771F5B">
        <w:rPr>
          <w:rFonts w:ascii="Calibri" w:hAnsi="Calibri" w:cs="Calibri"/>
          <w:color w:val="000000"/>
          <w:sz w:val="24"/>
          <w:szCs w:val="24"/>
          <w:lang w:eastAsia="da-DK"/>
        </w:rPr>
        <w:t>Karen Leth Jensen &lt;klj@forsikringogpension.dk&gt;</w:t>
      </w:r>
    </w:p>
    <w:p w:rsidR="00771F5B" w:rsidRPr="00771F5B" w:rsidRDefault="00771F5B" w:rsidP="00771F5B">
      <w:pPr>
        <w:tabs>
          <w:tab w:val="left" w:pos="2400"/>
        </w:tabs>
        <w:adjustRightInd w:val="0"/>
        <w:spacing w:after="0" w:line="240" w:lineRule="auto"/>
        <w:ind w:left="2400" w:hanging="2400"/>
        <w:rPr>
          <w:rFonts w:ascii="Calibri" w:hAnsi="Calibri" w:cs="Calibri"/>
          <w:color w:val="000000"/>
          <w:sz w:val="24"/>
          <w:szCs w:val="24"/>
          <w:lang w:eastAsia="da-DK"/>
        </w:rPr>
      </w:pPr>
      <w:r w:rsidRPr="00771F5B">
        <w:rPr>
          <w:rFonts w:ascii="Calibri" w:hAnsi="Calibri" w:cs="Calibri"/>
          <w:b/>
          <w:bCs/>
          <w:color w:val="000000"/>
          <w:sz w:val="24"/>
          <w:szCs w:val="24"/>
          <w:lang w:eastAsia="da-DK"/>
        </w:rPr>
        <w:t>Sendt:</w:t>
      </w:r>
      <w:r w:rsidRPr="00771F5B">
        <w:rPr>
          <w:rFonts w:ascii="Calibri" w:hAnsi="Calibri" w:cs="Calibri"/>
          <w:b/>
          <w:bCs/>
          <w:color w:val="000000"/>
          <w:sz w:val="24"/>
          <w:szCs w:val="24"/>
          <w:lang w:eastAsia="da-DK"/>
        </w:rPr>
        <w:tab/>
      </w:r>
      <w:r w:rsidRPr="00771F5B">
        <w:rPr>
          <w:rFonts w:ascii="Calibri" w:hAnsi="Calibri" w:cs="Calibri"/>
          <w:color w:val="000000"/>
          <w:sz w:val="24"/>
          <w:szCs w:val="24"/>
          <w:lang w:eastAsia="da-DK"/>
        </w:rPr>
        <w:t>14. maj 2014 14:31</w:t>
      </w:r>
    </w:p>
    <w:p w:rsidR="00771F5B" w:rsidRPr="00771F5B" w:rsidRDefault="00771F5B" w:rsidP="00771F5B">
      <w:pPr>
        <w:tabs>
          <w:tab w:val="left" w:pos="2400"/>
        </w:tabs>
        <w:adjustRightInd w:val="0"/>
        <w:spacing w:after="0" w:line="240" w:lineRule="auto"/>
        <w:ind w:left="2400" w:hanging="2400"/>
        <w:rPr>
          <w:rFonts w:ascii="Calibri" w:hAnsi="Calibri" w:cs="Calibri"/>
          <w:color w:val="000000"/>
          <w:sz w:val="24"/>
          <w:szCs w:val="24"/>
          <w:lang w:eastAsia="da-DK"/>
        </w:rPr>
      </w:pPr>
      <w:r w:rsidRPr="00771F5B">
        <w:rPr>
          <w:rFonts w:ascii="Calibri" w:hAnsi="Calibri" w:cs="Calibri"/>
          <w:b/>
          <w:bCs/>
          <w:color w:val="000000"/>
          <w:sz w:val="24"/>
          <w:szCs w:val="24"/>
          <w:lang w:eastAsia="da-DK"/>
        </w:rPr>
        <w:t>Til:</w:t>
      </w:r>
      <w:r w:rsidRPr="00771F5B">
        <w:rPr>
          <w:rFonts w:ascii="Calibri" w:hAnsi="Calibri" w:cs="Calibri"/>
          <w:b/>
          <w:bCs/>
          <w:color w:val="000000"/>
          <w:sz w:val="24"/>
          <w:szCs w:val="24"/>
          <w:lang w:eastAsia="da-DK"/>
        </w:rPr>
        <w:tab/>
      </w:r>
      <w:r w:rsidRPr="00771F5B">
        <w:rPr>
          <w:rFonts w:ascii="Calibri" w:hAnsi="Calibri" w:cs="Calibri"/>
          <w:color w:val="000000"/>
          <w:sz w:val="24"/>
          <w:szCs w:val="24"/>
          <w:lang w:eastAsia="da-DK"/>
        </w:rPr>
        <w:t>Tony Gønge Nielsen</w:t>
      </w:r>
    </w:p>
    <w:p w:rsidR="00771F5B" w:rsidRPr="00771F5B" w:rsidRDefault="00771F5B" w:rsidP="00771F5B">
      <w:pPr>
        <w:tabs>
          <w:tab w:val="left" w:pos="2400"/>
        </w:tabs>
        <w:adjustRightInd w:val="0"/>
        <w:spacing w:after="0" w:line="240" w:lineRule="auto"/>
        <w:ind w:left="2400" w:hanging="2400"/>
        <w:rPr>
          <w:rFonts w:ascii="Calibri" w:hAnsi="Calibri" w:cs="Calibri"/>
          <w:color w:val="000000"/>
          <w:sz w:val="24"/>
          <w:szCs w:val="24"/>
          <w:lang w:eastAsia="da-DK"/>
        </w:rPr>
      </w:pPr>
      <w:r w:rsidRPr="00771F5B">
        <w:rPr>
          <w:rFonts w:ascii="Calibri" w:hAnsi="Calibri" w:cs="Calibri"/>
          <w:b/>
          <w:bCs/>
          <w:color w:val="000000"/>
          <w:sz w:val="24"/>
          <w:szCs w:val="24"/>
          <w:lang w:eastAsia="da-DK"/>
        </w:rPr>
        <w:t>Emne:</w:t>
      </w:r>
      <w:r w:rsidRPr="00771F5B">
        <w:rPr>
          <w:rFonts w:ascii="Calibri" w:hAnsi="Calibri" w:cs="Calibri"/>
          <w:b/>
          <w:bCs/>
          <w:color w:val="000000"/>
          <w:sz w:val="24"/>
          <w:szCs w:val="24"/>
          <w:lang w:eastAsia="da-DK"/>
        </w:rPr>
        <w:tab/>
      </w:r>
      <w:r w:rsidRPr="00771F5B">
        <w:rPr>
          <w:rFonts w:ascii="Calibri" w:hAnsi="Calibri" w:cs="Calibri"/>
          <w:color w:val="000000"/>
          <w:sz w:val="24"/>
          <w:szCs w:val="24"/>
          <w:lang w:eastAsia="da-DK"/>
        </w:rPr>
        <w:t>SV: Høring over ny feltlåsningsbekendtgørelse</w:t>
      </w:r>
    </w:p>
    <w:p w:rsidR="00771F5B" w:rsidRPr="00771F5B" w:rsidRDefault="00771F5B" w:rsidP="00771F5B">
      <w:pPr>
        <w:spacing w:after="0" w:line="240" w:lineRule="auto"/>
        <w:rPr>
          <w:rFonts w:ascii="Times New Roman" w:hAnsi="Times New Roman" w:cs="Times New Roman"/>
          <w:sz w:val="24"/>
          <w:szCs w:val="24"/>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Kære Tony</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Jeg har haft bekendtgørelsen ude at vende hos vores medlemmer. De har ikke de store bemærkninger. </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Dog synes vi helt overordnet, at det er for løst at bruge et ”m.v.” i bekendtgørelsestekst, når denne definerer indkomster og fradrag, som den skattepligtige ikke kan rette selv – og som af samme grund er underlagt andre ansvarsregler end oplysninger i felter, der kan ændre af den skattepligtige. </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Konkret er vi faldet over det </w:t>
      </w:r>
      <w:proofErr w:type="gramStart"/>
      <w:r w:rsidRPr="00771F5B">
        <w:rPr>
          <w:rFonts w:ascii="Calibri" w:hAnsi="Calibri" w:cs="Times New Roman"/>
          <w:color w:val="1F497D"/>
          <w:lang w:eastAsia="da-DK"/>
        </w:rPr>
        <w:t>i  §</w:t>
      </w:r>
      <w:proofErr w:type="gramEnd"/>
      <w:r w:rsidRPr="00771F5B">
        <w:rPr>
          <w:rFonts w:ascii="Calibri" w:hAnsi="Calibri" w:cs="Times New Roman"/>
          <w:color w:val="1F497D"/>
          <w:lang w:eastAsia="da-DK"/>
        </w:rPr>
        <w:t xml:space="preserve"> 3, nr. 20).</w:t>
      </w:r>
    </w:p>
    <w:p w:rsidR="00771F5B" w:rsidRPr="00771F5B" w:rsidRDefault="00771F5B" w:rsidP="00771F5B">
      <w:pPr>
        <w:spacing w:after="0" w:line="288" w:lineRule="auto"/>
        <w:jc w:val="both"/>
        <w:rPr>
          <w:rFonts w:ascii="Times New Roman" w:hAnsi="Times New Roman" w:cs="Times New Roman"/>
          <w:sz w:val="24"/>
          <w:szCs w:val="24"/>
          <w:lang w:eastAsia="da-DK"/>
        </w:rPr>
      </w:pPr>
      <w:r w:rsidRPr="00771F5B">
        <w:rPr>
          <w:rFonts w:ascii="Times New Roman" w:hAnsi="Times New Roman" w:cs="Times New Roman"/>
          <w:sz w:val="24"/>
          <w:szCs w:val="24"/>
          <w:lang w:eastAsia="da-DK"/>
        </w:rPr>
        <w:t>”20) Indskud på arbejdsgiveradministreret alderspension, gruppeliv m.v. fratrukket i lønindkomst.”</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Kan det passe, at teksten matcher rubrikteksterne fra årsopgørelsen? I forhold til en rubriktekst, så må der være plads til – og behov for </w:t>
      </w:r>
      <w:proofErr w:type="gramStart"/>
      <w:r w:rsidRPr="00771F5B">
        <w:rPr>
          <w:rFonts w:ascii="Calibri" w:hAnsi="Calibri" w:cs="Times New Roman"/>
          <w:color w:val="1F497D"/>
          <w:lang w:eastAsia="da-DK"/>
        </w:rPr>
        <w:t>-  at</w:t>
      </w:r>
      <w:proofErr w:type="gramEnd"/>
      <w:r w:rsidRPr="00771F5B">
        <w:rPr>
          <w:rFonts w:ascii="Calibri" w:hAnsi="Calibri" w:cs="Times New Roman"/>
          <w:color w:val="1F497D"/>
          <w:lang w:eastAsia="da-DK"/>
        </w:rPr>
        <w:t xml:space="preserve"> gøre bekendtgørelsesteksten udtømmende.  </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For at pege præcist på, hvad det er for nogle indtægter, der er omfattet af nr. 20, er det vel bl.a. vigtigt, at slå fast, at der er tale om indtægter, der er skattepligtige, men som der er givet ”teknisk </w:t>
      </w:r>
      <w:proofErr w:type="spellStart"/>
      <w:r w:rsidRPr="00771F5B">
        <w:rPr>
          <w:rFonts w:ascii="Calibri" w:hAnsi="Calibri" w:cs="Times New Roman"/>
          <w:color w:val="1F497D"/>
          <w:lang w:eastAsia="da-DK"/>
        </w:rPr>
        <w:t>bortseelse</w:t>
      </w:r>
      <w:proofErr w:type="spellEnd"/>
      <w:r w:rsidRPr="00771F5B">
        <w:rPr>
          <w:rFonts w:ascii="Calibri" w:hAnsi="Calibri" w:cs="Times New Roman"/>
          <w:color w:val="1F497D"/>
          <w:lang w:eastAsia="da-DK"/>
        </w:rPr>
        <w:t>” for af rent administrative årsager. Hvis ikke dette indgå, så er der vel ret beset mange indkomster, der kan falde ind under definitionen.</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 xml:space="preserve">Tilsvarende kan formentlig anføres for mange af de øvrige numre, der indeholder et ”m.v.” </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Ellers har vi ikke noget til bekendtgørelsen.</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proofErr w:type="spellStart"/>
      <w:r w:rsidRPr="00771F5B">
        <w:rPr>
          <w:rFonts w:ascii="Calibri" w:hAnsi="Calibri" w:cs="Times New Roman"/>
          <w:color w:val="1F497D"/>
          <w:lang w:eastAsia="da-DK"/>
        </w:rPr>
        <w:t>Mvh</w:t>
      </w:r>
      <w:proofErr w:type="spellEnd"/>
    </w:p>
    <w:p w:rsidR="00771F5B" w:rsidRPr="00771F5B" w:rsidRDefault="00771F5B" w:rsidP="00771F5B">
      <w:pPr>
        <w:spacing w:after="0" w:line="240" w:lineRule="auto"/>
        <w:rPr>
          <w:rFonts w:ascii="Calibri" w:hAnsi="Calibri" w:cs="Times New Roman"/>
          <w:color w:val="1F497D"/>
          <w:lang w:eastAsia="da-DK"/>
        </w:rPr>
      </w:pPr>
      <w:r w:rsidRPr="00771F5B">
        <w:rPr>
          <w:rFonts w:ascii="Calibri" w:hAnsi="Calibri" w:cs="Times New Roman"/>
          <w:color w:val="1F497D"/>
          <w:lang w:eastAsia="da-DK"/>
        </w:rPr>
        <w:t>Karen</w:t>
      </w: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Calibri" w:hAnsi="Calibri" w:cs="Times New Roman"/>
          <w:color w:val="1F497D"/>
          <w:lang w:eastAsia="da-DK"/>
        </w:rPr>
      </w:pPr>
    </w:p>
    <w:p w:rsidR="00771F5B" w:rsidRPr="00771F5B" w:rsidRDefault="00771F5B" w:rsidP="00771F5B">
      <w:pPr>
        <w:spacing w:after="0" w:line="240" w:lineRule="auto"/>
        <w:rPr>
          <w:rFonts w:ascii="Verdana" w:hAnsi="Verdana" w:cs="Times New Roman"/>
          <w:color w:val="62257F"/>
          <w:sz w:val="16"/>
          <w:szCs w:val="16"/>
          <w:lang w:eastAsia="da-DK"/>
        </w:rPr>
      </w:pPr>
      <w:r w:rsidRPr="00771F5B">
        <w:rPr>
          <w:rFonts w:ascii="Verdana" w:hAnsi="Verdana" w:cs="Times New Roman"/>
          <w:b/>
          <w:bCs/>
          <w:color w:val="62257F"/>
          <w:sz w:val="16"/>
          <w:szCs w:val="16"/>
          <w:lang w:eastAsia="da-DK"/>
        </w:rPr>
        <w:t>Forsikring &amp; Pension</w:t>
      </w: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62257F"/>
          <w:sz w:val="16"/>
          <w:szCs w:val="16"/>
          <w:lang w:eastAsia="da-DK"/>
        </w:rPr>
        <w:t>Pension</w:t>
      </w:r>
    </w:p>
    <w:p w:rsidR="00771F5B" w:rsidRPr="00771F5B" w:rsidRDefault="00771F5B" w:rsidP="00771F5B">
      <w:pPr>
        <w:spacing w:after="0" w:line="240" w:lineRule="auto"/>
        <w:rPr>
          <w:rFonts w:ascii="Verdana" w:hAnsi="Verdana" w:cs="Times New Roman"/>
          <w:color w:val="1F497D"/>
          <w:sz w:val="16"/>
          <w:szCs w:val="16"/>
          <w:lang w:eastAsia="da-DK"/>
        </w:rPr>
      </w:pP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1F497D"/>
          <w:sz w:val="16"/>
          <w:szCs w:val="16"/>
          <w:lang w:eastAsia="da-DK"/>
        </w:rPr>
        <w:t>Karen Leth Jensen</w:t>
      </w: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1F497D"/>
          <w:sz w:val="16"/>
          <w:szCs w:val="16"/>
          <w:lang w:eastAsia="da-DK"/>
        </w:rPr>
        <w:t>Chefkonsulent</w:t>
      </w: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1F497D"/>
          <w:sz w:val="16"/>
          <w:szCs w:val="16"/>
          <w:lang w:eastAsia="da-DK"/>
        </w:rPr>
        <w:t>Dir. 41 91 90 74</w:t>
      </w:r>
    </w:p>
    <w:p w:rsidR="00771F5B" w:rsidRPr="00771F5B" w:rsidRDefault="00771F5B" w:rsidP="00771F5B">
      <w:pPr>
        <w:spacing w:after="0" w:line="240" w:lineRule="auto"/>
        <w:rPr>
          <w:rFonts w:ascii="Verdana" w:hAnsi="Verdana" w:cs="Times New Roman"/>
          <w:color w:val="1F497D"/>
          <w:sz w:val="16"/>
          <w:szCs w:val="16"/>
          <w:lang w:eastAsia="da-DK"/>
        </w:rPr>
      </w:pPr>
      <w:hyperlink r:id="rId5" w:history="1">
        <w:r w:rsidRPr="00771F5B">
          <w:rPr>
            <w:rFonts w:ascii="Verdana" w:hAnsi="Verdana" w:cs="Times New Roman"/>
            <w:color w:val="1F497D"/>
            <w:sz w:val="16"/>
            <w:szCs w:val="16"/>
            <w:u w:val="single"/>
            <w:lang w:eastAsia="da-DK"/>
          </w:rPr>
          <w:t>klj@forsikringogpension.dk</w:t>
        </w:r>
      </w:hyperlink>
    </w:p>
    <w:p w:rsidR="00771F5B" w:rsidRPr="00771F5B" w:rsidRDefault="00771F5B" w:rsidP="00771F5B">
      <w:pPr>
        <w:spacing w:after="0" w:line="240" w:lineRule="auto"/>
        <w:rPr>
          <w:rFonts w:ascii="Verdana" w:hAnsi="Verdana" w:cs="Times New Roman"/>
          <w:color w:val="1F497D"/>
          <w:sz w:val="16"/>
          <w:szCs w:val="16"/>
          <w:lang w:eastAsia="da-DK"/>
        </w:rPr>
      </w:pP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1F497D"/>
          <w:sz w:val="16"/>
          <w:szCs w:val="16"/>
          <w:lang w:eastAsia="da-DK"/>
        </w:rPr>
        <w:t>Forsikring &amp; Pension</w:t>
      </w:r>
    </w:p>
    <w:p w:rsidR="00771F5B" w:rsidRPr="00771F5B" w:rsidRDefault="00771F5B" w:rsidP="00771F5B">
      <w:pPr>
        <w:spacing w:after="0" w:line="240" w:lineRule="auto"/>
        <w:rPr>
          <w:rFonts w:ascii="Verdana" w:hAnsi="Verdana" w:cs="Times New Roman"/>
          <w:color w:val="1F497D"/>
          <w:sz w:val="16"/>
          <w:szCs w:val="16"/>
          <w:lang w:val="en-GB" w:eastAsia="da-DK"/>
        </w:rPr>
      </w:pPr>
      <w:r w:rsidRPr="00771F5B">
        <w:rPr>
          <w:rFonts w:ascii="Verdana" w:hAnsi="Verdana" w:cs="Times New Roman"/>
          <w:color w:val="1F497D"/>
          <w:sz w:val="16"/>
          <w:szCs w:val="16"/>
          <w:lang w:val="en-GB" w:eastAsia="da-DK"/>
        </w:rPr>
        <w:t xml:space="preserve">Philip Heymans </w:t>
      </w:r>
      <w:proofErr w:type="spellStart"/>
      <w:r w:rsidRPr="00771F5B">
        <w:rPr>
          <w:rFonts w:ascii="Verdana" w:hAnsi="Verdana" w:cs="Times New Roman"/>
          <w:color w:val="1F497D"/>
          <w:sz w:val="16"/>
          <w:szCs w:val="16"/>
          <w:lang w:val="en-GB" w:eastAsia="da-DK"/>
        </w:rPr>
        <w:t>Allé</w:t>
      </w:r>
      <w:proofErr w:type="spellEnd"/>
      <w:r w:rsidRPr="00771F5B">
        <w:rPr>
          <w:rFonts w:ascii="Verdana" w:hAnsi="Verdana" w:cs="Times New Roman"/>
          <w:color w:val="1F497D"/>
          <w:sz w:val="16"/>
          <w:szCs w:val="16"/>
          <w:lang w:val="en-GB" w:eastAsia="da-DK"/>
        </w:rPr>
        <w:t xml:space="preserve"> 1</w:t>
      </w:r>
    </w:p>
    <w:p w:rsidR="00771F5B" w:rsidRPr="00771F5B" w:rsidRDefault="00771F5B" w:rsidP="00771F5B">
      <w:pPr>
        <w:spacing w:after="0" w:line="240" w:lineRule="auto"/>
        <w:rPr>
          <w:rFonts w:ascii="Verdana" w:hAnsi="Verdana" w:cs="Times New Roman"/>
          <w:color w:val="1F497D"/>
          <w:sz w:val="16"/>
          <w:szCs w:val="16"/>
          <w:lang w:val="en-GB" w:eastAsia="da-DK"/>
        </w:rPr>
      </w:pPr>
      <w:r w:rsidRPr="00771F5B">
        <w:rPr>
          <w:rFonts w:ascii="Verdana" w:hAnsi="Verdana" w:cs="Times New Roman"/>
          <w:color w:val="1F497D"/>
          <w:sz w:val="16"/>
          <w:szCs w:val="16"/>
          <w:lang w:val="en-GB" w:eastAsia="da-DK"/>
        </w:rPr>
        <w:t xml:space="preserve">2900 </w:t>
      </w:r>
      <w:proofErr w:type="spellStart"/>
      <w:r w:rsidRPr="00771F5B">
        <w:rPr>
          <w:rFonts w:ascii="Verdana" w:hAnsi="Verdana" w:cs="Times New Roman"/>
          <w:color w:val="1F497D"/>
          <w:sz w:val="16"/>
          <w:szCs w:val="16"/>
          <w:lang w:val="en-GB" w:eastAsia="da-DK"/>
        </w:rPr>
        <w:t>Hellerup</w:t>
      </w:r>
      <w:proofErr w:type="spellEnd"/>
    </w:p>
    <w:p w:rsidR="00771F5B" w:rsidRPr="00771F5B" w:rsidRDefault="00771F5B" w:rsidP="00771F5B">
      <w:pPr>
        <w:spacing w:after="0" w:line="240" w:lineRule="auto"/>
        <w:rPr>
          <w:rFonts w:ascii="Verdana" w:hAnsi="Verdana" w:cs="Times New Roman"/>
          <w:color w:val="1F497D"/>
          <w:sz w:val="16"/>
          <w:szCs w:val="16"/>
          <w:lang w:val="en-GB" w:eastAsia="da-DK"/>
        </w:rPr>
      </w:pPr>
      <w:proofErr w:type="spellStart"/>
      <w:r w:rsidRPr="00771F5B">
        <w:rPr>
          <w:rFonts w:ascii="Verdana" w:hAnsi="Verdana" w:cs="Times New Roman"/>
          <w:color w:val="1F497D"/>
          <w:sz w:val="16"/>
          <w:szCs w:val="16"/>
          <w:lang w:val="en-GB" w:eastAsia="da-DK"/>
        </w:rPr>
        <w:t>Tlf</w:t>
      </w:r>
      <w:proofErr w:type="spellEnd"/>
      <w:r w:rsidRPr="00771F5B">
        <w:rPr>
          <w:rFonts w:ascii="Verdana" w:hAnsi="Verdana" w:cs="Times New Roman"/>
          <w:color w:val="1F497D"/>
          <w:sz w:val="16"/>
          <w:szCs w:val="16"/>
          <w:lang w:val="en-GB" w:eastAsia="da-DK"/>
        </w:rPr>
        <w:t>. 41 91 91 91</w:t>
      </w:r>
    </w:p>
    <w:p w:rsidR="00771F5B" w:rsidRPr="00771F5B" w:rsidRDefault="00771F5B" w:rsidP="00771F5B">
      <w:pPr>
        <w:spacing w:after="0" w:line="240" w:lineRule="auto"/>
        <w:rPr>
          <w:rFonts w:ascii="Verdana" w:hAnsi="Verdana" w:cs="Times New Roman"/>
          <w:color w:val="1F497D"/>
          <w:sz w:val="16"/>
          <w:szCs w:val="16"/>
          <w:lang w:eastAsia="da-DK"/>
        </w:rPr>
      </w:pPr>
      <w:r w:rsidRPr="00771F5B">
        <w:rPr>
          <w:rFonts w:ascii="Verdana" w:hAnsi="Verdana" w:cs="Times New Roman"/>
          <w:color w:val="1F497D"/>
          <w:sz w:val="16"/>
          <w:szCs w:val="16"/>
          <w:lang w:eastAsia="da-DK"/>
        </w:rPr>
        <w:t>Fax. 41 91 91 92</w:t>
      </w:r>
    </w:p>
    <w:p w:rsidR="00771F5B" w:rsidRPr="00771F5B" w:rsidRDefault="00771F5B" w:rsidP="00771F5B">
      <w:pPr>
        <w:spacing w:after="0" w:line="240" w:lineRule="auto"/>
        <w:rPr>
          <w:rFonts w:ascii="Verdana" w:hAnsi="Verdana" w:cs="Times New Roman"/>
          <w:color w:val="1F497D"/>
          <w:sz w:val="16"/>
          <w:szCs w:val="16"/>
          <w:lang w:eastAsia="da-DK"/>
        </w:rPr>
      </w:pPr>
      <w:hyperlink r:id="rId6" w:history="1">
        <w:r w:rsidRPr="00771F5B">
          <w:rPr>
            <w:rFonts w:ascii="Verdana" w:hAnsi="Verdana" w:cs="Times New Roman"/>
            <w:color w:val="1F497D"/>
            <w:sz w:val="16"/>
            <w:szCs w:val="16"/>
            <w:u w:val="single"/>
            <w:lang w:eastAsia="da-DK"/>
          </w:rPr>
          <w:t>www.forsikringogpension.dk</w:t>
        </w:r>
      </w:hyperlink>
    </w:p>
    <w:p w:rsidR="00AB3651" w:rsidRDefault="00AB3651">
      <w:bookmarkStart w:id="0" w:name="_GoBack"/>
      <w:bookmarkEnd w:id="0"/>
    </w:p>
    <w:sectPr w:rsidR="00AB365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F5B"/>
    <w:rsid w:val="00563D1F"/>
    <w:rsid w:val="00771F5B"/>
    <w:rsid w:val="00AB365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71F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71F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980139">
      <w:bodyDiv w:val="1"/>
      <w:marLeft w:val="0"/>
      <w:marRight w:val="0"/>
      <w:marTop w:val="0"/>
      <w:marBottom w:val="0"/>
      <w:divBdr>
        <w:top w:val="none" w:sz="0" w:space="0" w:color="auto"/>
        <w:left w:val="none" w:sz="0" w:space="0" w:color="auto"/>
        <w:bottom w:val="none" w:sz="0" w:space="0" w:color="auto"/>
        <w:right w:val="none" w:sz="0" w:space="0" w:color="auto"/>
      </w:divBdr>
      <w:divsChild>
        <w:div w:id="1181433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w17776\AppData\Local\Microsoft\Windows\Temporary%20Internet%20Files\Content.Outlook\60DESI21\www.forsikringogpension.dk" TargetMode="External"/><Relationship Id="rId5" Type="http://schemas.openxmlformats.org/officeDocument/2006/relationships/hyperlink" Target="file:///C:\Users\w17776\AppData\Local\Microsoft\Windows\Temporary%20Internet%20Files\Content.Outlook\60DESI21\ase@forsikringogpension.dk"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1686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1</cp:revision>
  <dcterms:created xsi:type="dcterms:W3CDTF">2014-06-10T08:05:00Z</dcterms:created>
  <dcterms:modified xsi:type="dcterms:W3CDTF">2014-06-10T08:06:00Z</dcterms:modified>
</cp:coreProperties>
</file>